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C13D1C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B5526" w:rsidRDefault="0062257D" w:rsidP="001061A7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</w:t>
      </w:r>
      <w:r w:rsidR="001B5526" w:rsidRPr="001B5526">
        <w:rPr>
          <w:b/>
          <w:sz w:val="32"/>
          <w:szCs w:val="32"/>
        </w:rPr>
        <w:t xml:space="preserve"> </w:t>
      </w:r>
      <w:r w:rsidR="00F16802">
        <w:rPr>
          <w:b/>
          <w:sz w:val="32"/>
          <w:szCs w:val="32"/>
        </w:rPr>
        <w:t>_____</w:t>
      </w:r>
      <w:r w:rsidR="00C13D1C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>от «</w:t>
      </w:r>
      <w:r w:rsidR="00F16802">
        <w:rPr>
          <w:b/>
          <w:sz w:val="32"/>
          <w:szCs w:val="32"/>
        </w:rPr>
        <w:t>_____</w:t>
      </w:r>
      <w:r w:rsidR="001061A7" w:rsidRPr="001B5526">
        <w:rPr>
          <w:b/>
          <w:sz w:val="32"/>
          <w:szCs w:val="32"/>
        </w:rPr>
        <w:t xml:space="preserve">» </w:t>
      </w:r>
      <w:r w:rsidR="00F16802">
        <w:rPr>
          <w:b/>
          <w:sz w:val="32"/>
          <w:szCs w:val="32"/>
        </w:rPr>
        <w:t>______</w:t>
      </w:r>
      <w:r w:rsidR="004C6CEE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 xml:space="preserve">2019 года </w:t>
      </w:r>
      <w:proofErr w:type="gramStart"/>
      <w:r w:rsidR="001061A7" w:rsidRPr="001B5526">
        <w:rPr>
          <w:b/>
          <w:sz w:val="32"/>
          <w:szCs w:val="32"/>
        </w:rPr>
        <w:t>г</w:t>
      </w:r>
      <w:proofErr w:type="gramEnd"/>
      <w:r w:rsidR="001061A7" w:rsidRPr="001B5526">
        <w:rPr>
          <w:b/>
          <w:sz w:val="32"/>
          <w:szCs w:val="32"/>
        </w:rPr>
        <w:t>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F16802" w:rsidP="00EE2B94">
      <w:pPr>
        <w:keepNext/>
        <w:keepLines/>
        <w:spacing w:line="322" w:lineRule="exact"/>
        <w:jc w:val="center"/>
        <w:rPr>
          <w:b/>
        </w:rPr>
      </w:pPr>
      <w:r w:rsidRPr="00F16802">
        <w:rPr>
          <w:rStyle w:val="20"/>
          <w:b/>
        </w:rPr>
        <w:t>Об установлении коэффициента территориального зонирования для определения арендной платы за использование земельных участко</w:t>
      </w:r>
      <w:r w:rsidR="00AD6D8F">
        <w:rPr>
          <w:rStyle w:val="20"/>
          <w:b/>
        </w:rPr>
        <w:t>в</w:t>
      </w:r>
      <w:r w:rsidR="00D343B4">
        <w:rPr>
          <w:rStyle w:val="20"/>
          <w:b/>
        </w:rPr>
        <w:t>,</w:t>
      </w:r>
      <w:r w:rsidR="00AD6D8F">
        <w:rPr>
          <w:rStyle w:val="20"/>
          <w:b/>
        </w:rPr>
        <w:t xml:space="preserve"> государственная собственность</w:t>
      </w:r>
      <w:r w:rsidRPr="00F16802">
        <w:rPr>
          <w:rStyle w:val="20"/>
          <w:b/>
        </w:rPr>
        <w:t xml:space="preserve"> на которые не разграничена, расположенных на территории муниципального образования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1A38F9" w:rsidP="00355D64">
      <w:pPr>
        <w:ind w:firstLine="709"/>
        <w:jc w:val="both"/>
        <w:rPr>
          <w:sz w:val="28"/>
          <w:szCs w:val="28"/>
        </w:rPr>
      </w:pPr>
      <w:r w:rsidRPr="001A38F9">
        <w:rPr>
          <w:sz w:val="28"/>
          <w:szCs w:val="28"/>
        </w:rPr>
        <w:t>В соответствии с</w:t>
      </w:r>
      <w:r w:rsidR="00B563F2">
        <w:rPr>
          <w:sz w:val="28"/>
          <w:szCs w:val="28"/>
        </w:rPr>
        <w:t xml:space="preserve"> Земельным кодексом Российской Федерации,</w:t>
      </w:r>
      <w:r w:rsidRPr="001A38F9">
        <w:rPr>
          <w:sz w:val="28"/>
          <w:szCs w:val="28"/>
        </w:rPr>
        <w:t xml:space="preserve"> Порядком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утвержденным постановлением Правительства Ленинградской области от 28.12.2015 № 520</w:t>
      </w:r>
      <w:r>
        <w:rPr>
          <w:sz w:val="28"/>
          <w:szCs w:val="28"/>
        </w:rPr>
        <w:t xml:space="preserve">, </w:t>
      </w:r>
      <w:r w:rsidR="00D343B4" w:rsidRPr="001A38F9">
        <w:rPr>
          <w:sz w:val="28"/>
          <w:szCs w:val="28"/>
        </w:rPr>
        <w:t xml:space="preserve">на основании </w:t>
      </w:r>
      <w:r w:rsidR="00D343B4">
        <w:rPr>
          <w:sz w:val="28"/>
          <w:szCs w:val="28"/>
        </w:rPr>
        <w:t>устава</w:t>
      </w:r>
      <w:r w:rsidR="00D343B4" w:rsidRPr="001A38F9">
        <w:rPr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</w:t>
      </w:r>
      <w:r w:rsidR="00D343B4">
        <w:rPr>
          <w:sz w:val="28"/>
          <w:szCs w:val="28"/>
        </w:rPr>
        <w:t>инградской области, утвержденного</w:t>
      </w:r>
      <w:r w:rsidR="00D343B4" w:rsidRPr="001A38F9">
        <w:rPr>
          <w:sz w:val="28"/>
          <w:szCs w:val="28"/>
        </w:rPr>
        <w:t xml:space="preserve"> решением совета депутатов </w:t>
      </w:r>
      <w:r w:rsidR="00D343B4">
        <w:rPr>
          <w:sz w:val="28"/>
          <w:szCs w:val="28"/>
        </w:rPr>
        <w:t>муниципального образования</w:t>
      </w:r>
      <w:r w:rsidR="00D343B4" w:rsidRPr="001A38F9">
        <w:rPr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 от 09.11.2015 №</w:t>
      </w:r>
      <w:r w:rsidR="00D343B4">
        <w:rPr>
          <w:sz w:val="28"/>
          <w:szCs w:val="28"/>
        </w:rPr>
        <w:t xml:space="preserve"> </w:t>
      </w:r>
      <w:r w:rsidR="00D343B4" w:rsidRPr="001A38F9">
        <w:rPr>
          <w:sz w:val="28"/>
          <w:szCs w:val="28"/>
        </w:rPr>
        <w:t>240</w:t>
      </w:r>
      <w:r w:rsidR="00D343B4">
        <w:rPr>
          <w:sz w:val="28"/>
          <w:szCs w:val="28"/>
        </w:rPr>
        <w:t xml:space="preserve">, </w:t>
      </w:r>
      <w:r w:rsidRPr="001A38F9">
        <w:rPr>
          <w:sz w:val="28"/>
          <w:szCs w:val="28"/>
        </w:rPr>
        <w:t>Генерального плана муниципального образования</w:t>
      </w:r>
      <w:r>
        <w:rPr>
          <w:sz w:val="28"/>
          <w:szCs w:val="28"/>
        </w:rPr>
        <w:t xml:space="preserve"> </w:t>
      </w:r>
      <w:r w:rsidRPr="001A38F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F775CB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совета депутатов</w:t>
      </w:r>
      <w:r w:rsidRPr="001A38F9">
        <w:t xml:space="preserve"> </w:t>
      </w:r>
      <w:r w:rsidRPr="001A38F9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D343B4">
        <w:rPr>
          <w:sz w:val="28"/>
          <w:szCs w:val="28"/>
        </w:rPr>
        <w:t xml:space="preserve"> от 23.12.2014 № 223, </w:t>
      </w:r>
      <w:r w:rsidRPr="001A38F9">
        <w:rPr>
          <w:sz w:val="28"/>
          <w:szCs w:val="28"/>
        </w:rPr>
        <w:t>Правил землепользования и застройки муниципального образования «Кузьмоловское городское поселение» Всеволожского муниципального района Лени</w:t>
      </w:r>
      <w:r>
        <w:rPr>
          <w:sz w:val="28"/>
          <w:szCs w:val="28"/>
        </w:rPr>
        <w:t>нградской области, утвержденных решением совета депутатов муниципального образования</w:t>
      </w:r>
      <w:r w:rsidRPr="001A38F9">
        <w:rPr>
          <w:sz w:val="28"/>
          <w:szCs w:val="28"/>
        </w:rPr>
        <w:t xml:space="preserve"> «Кузьмоловское городское </w:t>
      </w:r>
      <w:r w:rsidRPr="001A38F9">
        <w:rPr>
          <w:sz w:val="28"/>
          <w:szCs w:val="28"/>
        </w:rPr>
        <w:lastRenderedPageBreak/>
        <w:t>поселение» Всеволожского муниципального района Ленинградской области от 17.01.2013 № 110</w:t>
      </w:r>
      <w:r>
        <w:rPr>
          <w:sz w:val="28"/>
          <w:szCs w:val="28"/>
        </w:rPr>
        <w:t>, совет депутатов принял решение</w:t>
      </w:r>
      <w:r w:rsidR="000467CC">
        <w:rPr>
          <w:sz w:val="28"/>
          <w:szCs w:val="28"/>
        </w:rPr>
        <w:t>.</w:t>
      </w:r>
    </w:p>
    <w:p w:rsidR="001A38F9" w:rsidRDefault="001A38F9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355D64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8F9" w:rsidRPr="001A38F9">
        <w:rPr>
          <w:sz w:val="28"/>
          <w:szCs w:val="28"/>
        </w:rPr>
        <w:t>Установить коэффициент территориального зонирования (</w:t>
      </w:r>
      <w:proofErr w:type="spellStart"/>
      <w:r w:rsidR="001A38F9" w:rsidRPr="001A38F9">
        <w:rPr>
          <w:sz w:val="28"/>
          <w:szCs w:val="28"/>
        </w:rPr>
        <w:t>Кз</w:t>
      </w:r>
      <w:proofErr w:type="spellEnd"/>
      <w:r w:rsidR="001A38F9" w:rsidRPr="001A38F9">
        <w:rPr>
          <w:sz w:val="28"/>
          <w:szCs w:val="28"/>
        </w:rPr>
        <w:t>) для определения размера арендной платы за использование земельных участков</w:t>
      </w:r>
      <w:r w:rsidR="00D343B4">
        <w:rPr>
          <w:sz w:val="28"/>
          <w:szCs w:val="28"/>
        </w:rPr>
        <w:t>,</w:t>
      </w:r>
      <w:r w:rsidR="001A38F9" w:rsidRPr="001A38F9">
        <w:rPr>
          <w:sz w:val="28"/>
          <w:szCs w:val="28"/>
        </w:rPr>
        <w:t xml:space="preserve"> государственная собственность на которые не разграничена, предоставляемых без проведения торгов на территории </w:t>
      </w:r>
      <w:r w:rsidR="00355D64" w:rsidRPr="00355D64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55D64">
        <w:rPr>
          <w:sz w:val="28"/>
          <w:szCs w:val="28"/>
        </w:rPr>
        <w:t xml:space="preserve"> (согласно Приложению).</w:t>
      </w:r>
    </w:p>
    <w:p w:rsidR="004E7EB2" w:rsidRDefault="00355D64" w:rsidP="004E7EB2">
      <w:pPr>
        <w:autoSpaceDE w:val="0"/>
        <w:autoSpaceDN w:val="0"/>
        <w:adjustRightInd w:val="0"/>
        <w:ind w:right="-1" w:firstLine="709"/>
        <w:jc w:val="both"/>
        <w:outlineLvl w:val="1"/>
      </w:pPr>
      <w:r>
        <w:rPr>
          <w:sz w:val="28"/>
          <w:szCs w:val="28"/>
        </w:rPr>
        <w:t>2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C13D1C">
        <w:rPr>
          <w:sz w:val="28"/>
          <w:szCs w:val="28"/>
        </w:rPr>
        <w:t xml:space="preserve"> «Всеволожские вести» </w:t>
      </w:r>
      <w:r w:rsidR="0062257D">
        <w:rPr>
          <w:sz w:val="28"/>
          <w:szCs w:val="28"/>
        </w:rPr>
        <w:t xml:space="preserve">и </w:t>
      </w:r>
      <w:r w:rsidR="004E7EB2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7" w:history="1">
        <w:r w:rsidR="004E7EB2">
          <w:rPr>
            <w:rStyle w:val="aa"/>
            <w:sz w:val="28"/>
            <w:szCs w:val="28"/>
            <w:lang w:val="en-US"/>
          </w:rPr>
          <w:t>www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kuzmolovskoegp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ru</w:t>
        </w:r>
      </w:hyperlink>
      <w:r w:rsidR="004E7EB2">
        <w:t>.</w:t>
      </w:r>
    </w:p>
    <w:p w:rsidR="00D4298C" w:rsidRPr="00D4298C" w:rsidRDefault="00D4298C" w:rsidP="004E7EB2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 w:rsidRPr="00D4298C">
        <w:rPr>
          <w:sz w:val="28"/>
          <w:szCs w:val="28"/>
        </w:rPr>
        <w:t>3.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343B4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41">
        <w:rPr>
          <w:sz w:val="28"/>
          <w:szCs w:val="28"/>
        </w:rPr>
        <w:t>.</w:t>
      </w:r>
      <w:r w:rsidR="0062257D">
        <w:rPr>
          <w:sz w:val="28"/>
          <w:szCs w:val="28"/>
        </w:rPr>
        <w:t xml:space="preserve"> </w:t>
      </w:r>
      <w:r w:rsidR="000467CC">
        <w:rPr>
          <w:sz w:val="28"/>
          <w:szCs w:val="28"/>
        </w:rPr>
        <w:t xml:space="preserve"> </w:t>
      </w:r>
      <w:r w:rsidR="005D6B41"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</w:t>
      </w:r>
      <w:r w:rsidR="00D343B4">
        <w:rPr>
          <w:sz w:val="28"/>
          <w:szCs w:val="28"/>
        </w:rPr>
        <w:t xml:space="preserve">даты </w:t>
      </w:r>
      <w:r w:rsidR="005D6B41" w:rsidRPr="005D6B41">
        <w:rPr>
          <w:sz w:val="28"/>
          <w:szCs w:val="28"/>
        </w:rPr>
        <w:t>официального опубликования</w:t>
      </w:r>
      <w:r w:rsidR="00D343B4">
        <w:rPr>
          <w:sz w:val="28"/>
          <w:szCs w:val="28"/>
        </w:rPr>
        <w:t xml:space="preserve"> и распространяется на правоотношения:</w:t>
      </w:r>
    </w:p>
    <w:p w:rsidR="005D6B41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3B4">
        <w:rPr>
          <w:sz w:val="28"/>
          <w:szCs w:val="28"/>
        </w:rPr>
        <w:t>.1. По вновь заключаемым договорам с даты официального опубликования.</w:t>
      </w:r>
    </w:p>
    <w:p w:rsidR="00D343B4" w:rsidRDefault="00D4298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3B4">
        <w:rPr>
          <w:sz w:val="28"/>
          <w:szCs w:val="28"/>
        </w:rPr>
        <w:t>.2. По ранее заключенным договорам с 01.01.2020 года.</w:t>
      </w:r>
    </w:p>
    <w:p w:rsidR="00E35094" w:rsidRDefault="00E35094" w:rsidP="00E35094">
      <w:pPr>
        <w:pStyle w:val="ab"/>
        <w:tabs>
          <w:tab w:val="left" w:pos="0"/>
          <w:tab w:val="left" w:pos="567"/>
        </w:tabs>
        <w:spacing w:line="276" w:lineRule="auto"/>
        <w:jc w:val="both"/>
      </w:pPr>
      <w:r>
        <w:rPr>
          <w:szCs w:val="28"/>
        </w:rPr>
        <w:t xml:space="preserve">          </w:t>
      </w:r>
      <w:r w:rsidR="00D4298C">
        <w:rPr>
          <w:szCs w:val="28"/>
        </w:rPr>
        <w:t>5</w:t>
      </w:r>
      <w:r w:rsidR="005D6B41">
        <w:rPr>
          <w:szCs w:val="28"/>
        </w:rPr>
        <w:t xml:space="preserve">. </w:t>
      </w:r>
      <w:r w:rsidR="001333F0">
        <w:rPr>
          <w:szCs w:val="28"/>
        </w:rPr>
        <w:t xml:space="preserve"> </w:t>
      </w:r>
      <w:r w:rsidR="003E4F0B" w:rsidRPr="003E4F0B">
        <w:rPr>
          <w:szCs w:val="28"/>
        </w:rPr>
        <w:t>Контроль исполн</w:t>
      </w:r>
      <w:r w:rsidR="00596B05">
        <w:rPr>
          <w:szCs w:val="28"/>
        </w:rPr>
        <w:t xml:space="preserve">ения решения </w:t>
      </w:r>
      <w:r>
        <w:rPr>
          <w:szCs w:val="28"/>
        </w:rPr>
        <w:t xml:space="preserve">возложить на комиссию </w:t>
      </w:r>
      <w:r>
        <w:t>по бюджету, налогам, собственности, промышленности и инвестициям.</w:t>
      </w:r>
    </w:p>
    <w:p w:rsidR="00E35094" w:rsidRDefault="00E35094" w:rsidP="00E35094">
      <w:pPr>
        <w:pStyle w:val="ab"/>
        <w:spacing w:line="276" w:lineRule="auto"/>
        <w:jc w:val="left"/>
      </w:pP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355D64" w:rsidRDefault="00355D64" w:rsidP="0048445E">
      <w:pPr>
        <w:ind w:firstLine="709"/>
        <w:jc w:val="both"/>
        <w:rPr>
          <w:sz w:val="28"/>
          <w:szCs w:val="28"/>
        </w:rPr>
      </w:pP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62257D">
        <w:rPr>
          <w:sz w:val="28"/>
          <w:szCs w:val="28"/>
        </w:rPr>
        <w:t xml:space="preserve">ава муниципального образования </w:t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355D64">
        <w:rPr>
          <w:sz w:val="28"/>
          <w:szCs w:val="28"/>
        </w:rPr>
        <w:t xml:space="preserve">  </w:t>
      </w:r>
      <w:r w:rsidR="00D343B4">
        <w:rPr>
          <w:sz w:val="28"/>
          <w:szCs w:val="28"/>
        </w:rPr>
        <w:t xml:space="preserve">  </w:t>
      </w:r>
      <w:r w:rsidR="00355D64">
        <w:rPr>
          <w:sz w:val="28"/>
          <w:szCs w:val="28"/>
        </w:rPr>
        <w:t xml:space="preserve"> </w:t>
      </w:r>
      <w:r w:rsidRPr="003E4F0B">
        <w:rPr>
          <w:sz w:val="28"/>
          <w:szCs w:val="28"/>
        </w:rPr>
        <w:t>В.В. Воронин</w:t>
      </w:r>
      <w:bookmarkEnd w:id="2"/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  <w:bookmarkStart w:id="3" w:name="_GoBack"/>
      <w:bookmarkEnd w:id="3"/>
    </w:p>
    <w:p w:rsidR="00355D64" w:rsidRDefault="00355D64" w:rsidP="00560E94">
      <w:pPr>
        <w:jc w:val="both"/>
        <w:rPr>
          <w:sz w:val="28"/>
          <w:szCs w:val="28"/>
        </w:rPr>
      </w:pPr>
    </w:p>
    <w:p w:rsidR="0039401C" w:rsidRDefault="0039401C" w:rsidP="00560E94">
      <w:pPr>
        <w:jc w:val="both"/>
        <w:rPr>
          <w:sz w:val="28"/>
          <w:szCs w:val="28"/>
        </w:rPr>
      </w:pPr>
    </w:p>
    <w:p w:rsidR="00355D64" w:rsidRPr="00ED58E3" w:rsidRDefault="00355D64" w:rsidP="00355D64">
      <w:pPr>
        <w:autoSpaceDE w:val="0"/>
        <w:autoSpaceDN w:val="0"/>
        <w:adjustRightInd w:val="0"/>
        <w:jc w:val="right"/>
        <w:outlineLvl w:val="0"/>
      </w:pPr>
      <w:r w:rsidRPr="00ED58E3">
        <w:t>ПРИЛОЖЕНИЕ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к решению совета депутатов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муниципального образования</w:t>
      </w:r>
    </w:p>
    <w:p w:rsidR="00355D64" w:rsidRPr="00ED58E3" w:rsidRDefault="00355D64" w:rsidP="00355D64">
      <w:pPr>
        <w:autoSpaceDE w:val="0"/>
        <w:autoSpaceDN w:val="0"/>
        <w:adjustRightInd w:val="0"/>
        <w:ind w:left="5040"/>
        <w:jc w:val="right"/>
      </w:pPr>
      <w:r w:rsidRPr="00ED58E3">
        <w:t>«</w:t>
      </w:r>
      <w:r w:rsidRPr="00355D64">
        <w:t>Кузьмоловское городское поселение» Всеволожского муниципального района Ленинградской области</w:t>
      </w:r>
      <w:r w:rsidRPr="00ED58E3">
        <w:t>»</w:t>
      </w:r>
    </w:p>
    <w:p w:rsidR="00355D64" w:rsidRPr="00ED58E3" w:rsidRDefault="00355D64" w:rsidP="00355D64">
      <w:pPr>
        <w:tabs>
          <w:tab w:val="left" w:pos="851"/>
        </w:tabs>
      </w:pPr>
      <w:r w:rsidRPr="00ED58E3">
        <w:t xml:space="preserve">                                                                        </w:t>
      </w:r>
      <w:r>
        <w:t xml:space="preserve">                  </w:t>
      </w:r>
      <w:r>
        <w:tab/>
      </w:r>
      <w:r>
        <w:tab/>
        <w:t xml:space="preserve">   </w:t>
      </w:r>
      <w:r w:rsidRPr="00ED58E3">
        <w:t xml:space="preserve">от </w:t>
      </w:r>
      <w:r>
        <w:t>_______ 2019 года</w:t>
      </w:r>
      <w:r w:rsidRPr="00ED58E3">
        <w:t xml:space="preserve"> №</w:t>
      </w:r>
      <w:r>
        <w:t xml:space="preserve"> __</w:t>
      </w:r>
    </w:p>
    <w:p w:rsidR="00355D64" w:rsidRPr="00ED58E3" w:rsidRDefault="00355D64" w:rsidP="00355D64">
      <w:pPr>
        <w:tabs>
          <w:tab w:val="left" w:pos="851"/>
        </w:tabs>
        <w:jc w:val="right"/>
      </w:pPr>
    </w:p>
    <w:p w:rsidR="00355D64" w:rsidRDefault="00355D64" w:rsidP="00355D64">
      <w:pPr>
        <w:tabs>
          <w:tab w:val="left" w:pos="851"/>
        </w:tabs>
        <w:jc w:val="right"/>
      </w:pPr>
    </w:p>
    <w:p w:rsidR="00355D64" w:rsidRPr="00ED58E3" w:rsidRDefault="00355D64" w:rsidP="00355D64">
      <w:pPr>
        <w:tabs>
          <w:tab w:val="left" w:pos="851"/>
        </w:tabs>
        <w:jc w:val="right"/>
      </w:pPr>
    </w:p>
    <w:p w:rsidR="00355D64" w:rsidRPr="00ED58E3" w:rsidRDefault="00355D64" w:rsidP="00355D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58E3">
        <w:rPr>
          <w:b/>
          <w:sz w:val="28"/>
          <w:szCs w:val="28"/>
        </w:rPr>
        <w:t>КОЭФФИЦИЕНТ ТЕРРИТОРИАЛЬНОГО ЗОНИРОВАНИЯ (</w:t>
      </w:r>
      <w:proofErr w:type="spellStart"/>
      <w:r w:rsidRPr="00ED58E3">
        <w:rPr>
          <w:b/>
          <w:sz w:val="28"/>
          <w:szCs w:val="28"/>
        </w:rPr>
        <w:t>Кз</w:t>
      </w:r>
      <w:proofErr w:type="spellEnd"/>
      <w:r w:rsidRPr="00ED58E3">
        <w:rPr>
          <w:b/>
          <w:sz w:val="28"/>
          <w:szCs w:val="28"/>
        </w:rPr>
        <w:t>)</w:t>
      </w:r>
    </w:p>
    <w:p w:rsidR="00355D64" w:rsidRPr="00ED58E3" w:rsidRDefault="00355D64" w:rsidP="00355D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02" w:type="dxa"/>
        <w:tblInd w:w="-34" w:type="dxa"/>
        <w:tblLayout w:type="fixed"/>
        <w:tblLook w:val="0000"/>
      </w:tblPr>
      <w:tblGrid>
        <w:gridCol w:w="2694"/>
        <w:gridCol w:w="992"/>
        <w:gridCol w:w="5276"/>
        <w:gridCol w:w="840"/>
      </w:tblGrid>
      <w:tr w:rsidR="00355D64" w:rsidRPr="00ED58E3" w:rsidTr="008053A9">
        <w:trPr>
          <w:trHeight w:val="34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Типы 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Код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r w:rsidRPr="00ED58E3">
              <w:t>Виды зон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64" w:rsidRPr="00ED58E3" w:rsidRDefault="00355D64" w:rsidP="00DD4EF0">
            <w:pPr>
              <w:jc w:val="center"/>
            </w:pPr>
            <w:proofErr w:type="spellStart"/>
            <w:r w:rsidRPr="00ED58E3">
              <w:t>Кз</w:t>
            </w:r>
            <w:proofErr w:type="spellEnd"/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Жилая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индивидуальными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F14EA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малоэтажными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E4513F" w:rsidP="00E4513F">
            <w:r>
              <w:t xml:space="preserve">   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ТЖ 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застройки среднеэтажными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>
            <w:pPr>
              <w:jc w:val="center"/>
            </w:pPr>
            <w:r w:rsidRPr="004410AE">
              <w:t>ТЖ 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>
            <w:r w:rsidRPr="004410AE">
              <w:t>зона застройки многоэтажными жилыми домами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4410AE" w:rsidRPr="00ED58E3" w:rsidTr="008053A9">
        <w:trPr>
          <w:trHeight w:val="6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Общественно-деловая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 w:rsidRPr="004410AE">
              <w:t>ТОД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общественного назначения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2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Производственная зона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>
              <w:t xml:space="preserve">ТП </w:t>
            </w:r>
            <w:r w:rsidRPr="004410AE"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r w:rsidRPr="004410AE">
              <w:t>зона объектов непищевой промышленности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4410AE" w:rsidRPr="00ED58E3" w:rsidTr="008053A9">
        <w:trPr>
          <w:trHeight w:val="3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4410AE" w:rsidRDefault="004410AE" w:rsidP="00DD4EF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0AE" w:rsidRPr="00ED58E3" w:rsidRDefault="004410AE" w:rsidP="00DD4EF0">
            <w:pPr>
              <w:jc w:val="center"/>
            </w:pPr>
            <w:r>
              <w:t>ТП</w:t>
            </w:r>
            <w:r w:rsidRPr="004410AE">
              <w:t xml:space="preserve">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0AE" w:rsidRPr="00ED58E3" w:rsidRDefault="00D44C4C" w:rsidP="00DD4EF0">
            <w:r w:rsidRPr="00D44C4C">
              <w:t>коммунально-складская зона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AE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355D64" w:rsidRPr="00ED58E3" w:rsidTr="008053A9"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4410AE" w:rsidP="00DD4EF0">
            <w:r w:rsidRPr="004410AE">
              <w:t>Зона инженерной и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64" w:rsidRPr="00ED58E3" w:rsidRDefault="00F14EA3" w:rsidP="00DD4EF0">
            <w:pPr>
              <w:jc w:val="center"/>
            </w:pPr>
            <w:r>
              <w:t>ТИ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64" w:rsidRPr="00ED58E3" w:rsidRDefault="004410AE" w:rsidP="00DD4EF0">
            <w:r w:rsidRPr="004410AE">
              <w:t>зона объектов инженерной инфраструктуры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F" w:rsidRDefault="00E4513F" w:rsidP="00DD4EF0">
            <w:pPr>
              <w:jc w:val="center"/>
            </w:pPr>
          </w:p>
          <w:p w:rsidR="00355D64" w:rsidRPr="00ED58E3" w:rsidRDefault="00F14EA3" w:rsidP="00DD4EF0">
            <w:pPr>
              <w:jc w:val="center"/>
            </w:pPr>
            <w:r>
              <w:t>1,5</w:t>
            </w:r>
          </w:p>
        </w:tc>
      </w:tr>
      <w:tr w:rsidR="008053A9" w:rsidRPr="00ED58E3" w:rsidTr="008053A9">
        <w:trPr>
          <w:trHeight w:val="5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A9" w:rsidRPr="00ED58E3" w:rsidRDefault="008053A9" w:rsidP="00DD4EF0">
            <w:r w:rsidRPr="008053A9">
              <w:t>Зона рекреационного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53A9" w:rsidRPr="00ED58E3" w:rsidRDefault="008053A9" w:rsidP="00DD4EF0">
            <w:pPr>
              <w:jc w:val="center"/>
            </w:pPr>
            <w:r>
              <w:t>ТР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A9" w:rsidRPr="00ED58E3" w:rsidRDefault="008053A9" w:rsidP="008053A9">
            <w:r w:rsidRPr="008053A9">
              <w:t xml:space="preserve">зона мест отдыха общего пользования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3A9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8053A9" w:rsidRPr="00ED58E3" w:rsidTr="008053A9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DD4EF0">
            <w:r w:rsidRPr="008053A9">
              <w:t>Зона естественного ландшафта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Default="008053A9" w:rsidP="00DD4EF0">
            <w:pPr>
              <w:jc w:val="center"/>
            </w:pPr>
            <w:r>
              <w:t>ТЛ</w:t>
            </w:r>
            <w:r w:rsidR="00F14EA3">
              <w:t xml:space="preserve"> 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8053A9">
            <w:r w:rsidRPr="008053A9">
              <w:t>зона естественного ландшафта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9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8053A9" w:rsidRPr="00ED58E3" w:rsidTr="008053A9">
        <w:trPr>
          <w:trHeight w:val="3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DD4E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Default="008053A9" w:rsidP="00DD4EF0">
            <w:pPr>
              <w:jc w:val="center"/>
            </w:pPr>
            <w:r>
              <w:t>ТЛ 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A9" w:rsidRPr="008053A9" w:rsidRDefault="008053A9" w:rsidP="008053A9">
            <w:r w:rsidRPr="008053A9">
              <w:t>зона лесного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9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F14EA3" w:rsidRPr="00ED58E3" w:rsidTr="00F14EA3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DD4EF0">
            <w:r w:rsidRPr="008053A9">
              <w:t>Зоны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8053A9">
            <w:pPr>
              <w:jc w:val="center"/>
            </w:pPr>
            <w:r>
              <w:t>ТСХ 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3" w:rsidRPr="00ED58E3" w:rsidRDefault="00F14EA3" w:rsidP="00DD4EF0">
            <w:r w:rsidRPr="008053A9">
              <w:t xml:space="preserve">зона садоводств и дачных участков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  <w:r>
              <w:t>1,4</w:t>
            </w:r>
          </w:p>
        </w:tc>
      </w:tr>
      <w:tr w:rsidR="00F14EA3" w:rsidRPr="00ED58E3" w:rsidTr="00FD4C72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ED58E3" w:rsidRDefault="00F14EA3" w:rsidP="00DD4EF0">
            <w:r w:rsidRPr="008053A9">
              <w:t>Зоны специального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Default="00F14EA3" w:rsidP="008053A9">
            <w:pPr>
              <w:jc w:val="center"/>
            </w:pPr>
            <w:r>
              <w:t>ТСП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>
            <w:r w:rsidRPr="008053A9">
              <w:t>зона ритуального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  <w:r>
              <w:t>1</w:t>
            </w:r>
          </w:p>
        </w:tc>
      </w:tr>
      <w:tr w:rsidR="00F14EA3" w:rsidRPr="00ED58E3" w:rsidTr="00FD4C72">
        <w:trPr>
          <w:trHeight w:val="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Default="00F14EA3" w:rsidP="008053A9">
            <w:pPr>
              <w:jc w:val="center"/>
            </w:pPr>
          </w:p>
        </w:tc>
        <w:tc>
          <w:tcPr>
            <w:tcW w:w="5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A3" w:rsidRPr="008053A9" w:rsidRDefault="00F14EA3" w:rsidP="00DD4EF0"/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3" w:rsidRPr="00ED58E3" w:rsidRDefault="00F14EA3" w:rsidP="00DD4EF0">
            <w:pPr>
              <w:jc w:val="center"/>
            </w:pPr>
          </w:p>
        </w:tc>
      </w:tr>
    </w:tbl>
    <w:p w:rsidR="00355D64" w:rsidRPr="00ED58E3" w:rsidRDefault="00355D64" w:rsidP="00355D64">
      <w:pPr>
        <w:jc w:val="both"/>
        <w:rPr>
          <w:sz w:val="28"/>
          <w:szCs w:val="28"/>
        </w:rPr>
      </w:pPr>
    </w:p>
    <w:p w:rsidR="00355D64" w:rsidRPr="0042297D" w:rsidRDefault="00355D64" w:rsidP="00355D64">
      <w:pPr>
        <w:pStyle w:val="ConsPlusNormal"/>
        <w:ind w:left="5040"/>
        <w:outlineLvl w:val="0"/>
        <w:rPr>
          <w:szCs w:val="24"/>
        </w:rPr>
      </w:pPr>
    </w:p>
    <w:p w:rsidR="00355D64" w:rsidRPr="004571E1" w:rsidRDefault="00355D64" w:rsidP="00355D64">
      <w:pPr>
        <w:ind w:firstLine="708"/>
        <w:jc w:val="both"/>
      </w:pPr>
    </w:p>
    <w:p w:rsidR="00355D64" w:rsidRDefault="00355D64" w:rsidP="00560E94">
      <w:pPr>
        <w:jc w:val="both"/>
        <w:rPr>
          <w:sz w:val="28"/>
          <w:szCs w:val="28"/>
        </w:rPr>
      </w:pPr>
    </w:p>
    <w:p w:rsidR="00355D64" w:rsidRDefault="00355D64" w:rsidP="00560E94">
      <w:pPr>
        <w:jc w:val="both"/>
        <w:rPr>
          <w:sz w:val="28"/>
          <w:szCs w:val="28"/>
        </w:rPr>
      </w:pPr>
    </w:p>
    <w:sectPr w:rsidR="00355D64" w:rsidSect="001A38F9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467CC"/>
    <w:rsid w:val="000B1DA5"/>
    <w:rsid w:val="000C5BBB"/>
    <w:rsid w:val="000D5BB2"/>
    <w:rsid w:val="001061A7"/>
    <w:rsid w:val="001069F8"/>
    <w:rsid w:val="001235C3"/>
    <w:rsid w:val="001333F0"/>
    <w:rsid w:val="00136E74"/>
    <w:rsid w:val="001460A1"/>
    <w:rsid w:val="001A38F9"/>
    <w:rsid w:val="001B5526"/>
    <w:rsid w:val="001F2254"/>
    <w:rsid w:val="00210665"/>
    <w:rsid w:val="00292234"/>
    <w:rsid w:val="002B306B"/>
    <w:rsid w:val="002C69E7"/>
    <w:rsid w:val="002D4F39"/>
    <w:rsid w:val="002D71D4"/>
    <w:rsid w:val="002E6DEF"/>
    <w:rsid w:val="00303885"/>
    <w:rsid w:val="003130CE"/>
    <w:rsid w:val="003164C2"/>
    <w:rsid w:val="00317741"/>
    <w:rsid w:val="00331E14"/>
    <w:rsid w:val="00355D64"/>
    <w:rsid w:val="00384B65"/>
    <w:rsid w:val="0039401C"/>
    <w:rsid w:val="003D339E"/>
    <w:rsid w:val="003E03B5"/>
    <w:rsid w:val="003E4F0B"/>
    <w:rsid w:val="00407A86"/>
    <w:rsid w:val="004410AE"/>
    <w:rsid w:val="00472887"/>
    <w:rsid w:val="0047357E"/>
    <w:rsid w:val="0048445E"/>
    <w:rsid w:val="004870C3"/>
    <w:rsid w:val="004A7D02"/>
    <w:rsid w:val="004C6CEE"/>
    <w:rsid w:val="004D7616"/>
    <w:rsid w:val="004E7EB2"/>
    <w:rsid w:val="00542C50"/>
    <w:rsid w:val="00560E94"/>
    <w:rsid w:val="005729FF"/>
    <w:rsid w:val="00576836"/>
    <w:rsid w:val="00580364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2257D"/>
    <w:rsid w:val="00634F64"/>
    <w:rsid w:val="006358A5"/>
    <w:rsid w:val="00636990"/>
    <w:rsid w:val="00641934"/>
    <w:rsid w:val="00663A79"/>
    <w:rsid w:val="006B0068"/>
    <w:rsid w:val="006E20FC"/>
    <w:rsid w:val="00706939"/>
    <w:rsid w:val="00706BCC"/>
    <w:rsid w:val="007176DE"/>
    <w:rsid w:val="00732A90"/>
    <w:rsid w:val="00761857"/>
    <w:rsid w:val="007630BC"/>
    <w:rsid w:val="007D2206"/>
    <w:rsid w:val="007D58C9"/>
    <w:rsid w:val="007D7653"/>
    <w:rsid w:val="008053A9"/>
    <w:rsid w:val="00872837"/>
    <w:rsid w:val="00894BD3"/>
    <w:rsid w:val="008B08ED"/>
    <w:rsid w:val="008B7913"/>
    <w:rsid w:val="008E730C"/>
    <w:rsid w:val="008F2DD4"/>
    <w:rsid w:val="00916805"/>
    <w:rsid w:val="00924FA3"/>
    <w:rsid w:val="0096688C"/>
    <w:rsid w:val="00967CB8"/>
    <w:rsid w:val="009757BF"/>
    <w:rsid w:val="009866FC"/>
    <w:rsid w:val="009938FB"/>
    <w:rsid w:val="009C010C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AD6D8F"/>
    <w:rsid w:val="00B558F2"/>
    <w:rsid w:val="00B563F2"/>
    <w:rsid w:val="00BA1DDB"/>
    <w:rsid w:val="00BC5967"/>
    <w:rsid w:val="00BE000D"/>
    <w:rsid w:val="00C0176A"/>
    <w:rsid w:val="00C01AD4"/>
    <w:rsid w:val="00C03351"/>
    <w:rsid w:val="00C13D1C"/>
    <w:rsid w:val="00C20692"/>
    <w:rsid w:val="00C2551C"/>
    <w:rsid w:val="00C33481"/>
    <w:rsid w:val="00C765EE"/>
    <w:rsid w:val="00C8464E"/>
    <w:rsid w:val="00CB4493"/>
    <w:rsid w:val="00CF33DE"/>
    <w:rsid w:val="00D15D94"/>
    <w:rsid w:val="00D16E70"/>
    <w:rsid w:val="00D343B4"/>
    <w:rsid w:val="00D4298C"/>
    <w:rsid w:val="00D44C4C"/>
    <w:rsid w:val="00D45490"/>
    <w:rsid w:val="00D60BF0"/>
    <w:rsid w:val="00D75DBE"/>
    <w:rsid w:val="00D94CE8"/>
    <w:rsid w:val="00D9737D"/>
    <w:rsid w:val="00DC2D5C"/>
    <w:rsid w:val="00DD466B"/>
    <w:rsid w:val="00DD5F58"/>
    <w:rsid w:val="00DE3ADE"/>
    <w:rsid w:val="00E128E4"/>
    <w:rsid w:val="00E35094"/>
    <w:rsid w:val="00E4513F"/>
    <w:rsid w:val="00E5153B"/>
    <w:rsid w:val="00E848D7"/>
    <w:rsid w:val="00EB2B45"/>
    <w:rsid w:val="00EE2B94"/>
    <w:rsid w:val="00EE3F3F"/>
    <w:rsid w:val="00F14EA3"/>
    <w:rsid w:val="00F16802"/>
    <w:rsid w:val="00F444D2"/>
    <w:rsid w:val="00F70C43"/>
    <w:rsid w:val="00F775CB"/>
    <w:rsid w:val="00FA654C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4E7EB2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E35094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3509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6C22-B21B-4AE2-9800-36DF1C6C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2019-10-24T12:43:00Z</cp:lastPrinted>
  <dcterms:created xsi:type="dcterms:W3CDTF">2019-10-22T07:13:00Z</dcterms:created>
  <dcterms:modified xsi:type="dcterms:W3CDTF">2019-11-06T12:03:00Z</dcterms:modified>
</cp:coreProperties>
</file>