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BB" w:rsidRPr="00EC578A" w:rsidRDefault="00E35ABB" w:rsidP="00E35ABB">
      <w:pPr>
        <w:tabs>
          <w:tab w:val="left" w:pos="6480"/>
        </w:tabs>
        <w:jc w:val="center"/>
        <w:rPr>
          <w:b/>
          <w:sz w:val="24"/>
          <w:szCs w:val="24"/>
        </w:rPr>
      </w:pPr>
      <w:r w:rsidRPr="00EC578A">
        <w:rPr>
          <w:b/>
          <w:sz w:val="24"/>
          <w:szCs w:val="24"/>
        </w:rPr>
        <w:t>ГЕРБ</w:t>
      </w:r>
    </w:p>
    <w:p w:rsidR="00E35ABB" w:rsidRPr="00EC578A" w:rsidRDefault="00E35ABB" w:rsidP="00E35ABB">
      <w:pPr>
        <w:jc w:val="center"/>
        <w:rPr>
          <w:bCs/>
          <w:sz w:val="24"/>
          <w:szCs w:val="24"/>
        </w:rPr>
      </w:pPr>
      <w:r w:rsidRPr="00EC578A">
        <w:rPr>
          <w:bCs/>
          <w:sz w:val="24"/>
          <w:szCs w:val="24"/>
        </w:rPr>
        <w:t>МУНИЦИПАЛЬНОЕ</w:t>
      </w:r>
      <w:r w:rsidR="00EC578A" w:rsidRPr="00EC578A">
        <w:rPr>
          <w:bCs/>
          <w:sz w:val="24"/>
          <w:szCs w:val="24"/>
        </w:rPr>
        <w:t xml:space="preserve"> </w:t>
      </w:r>
      <w:r w:rsidRPr="00EC578A">
        <w:rPr>
          <w:bCs/>
          <w:sz w:val="24"/>
          <w:szCs w:val="24"/>
        </w:rPr>
        <w:t>ОБРАЗОВАНИЕ</w:t>
      </w:r>
    </w:p>
    <w:p w:rsidR="00E35ABB" w:rsidRPr="00EC578A" w:rsidRDefault="00E35ABB" w:rsidP="00E35ABB">
      <w:pPr>
        <w:jc w:val="center"/>
        <w:rPr>
          <w:bCs/>
          <w:sz w:val="24"/>
          <w:szCs w:val="24"/>
        </w:rPr>
      </w:pPr>
      <w:r w:rsidRPr="00EC578A">
        <w:rPr>
          <w:bCs/>
          <w:sz w:val="24"/>
          <w:szCs w:val="24"/>
        </w:rPr>
        <w:t>«КУЗЬМОЛОВСКОЕ ГОРОДСКОЕ ПОСЕЛЕНИЕ»</w:t>
      </w:r>
    </w:p>
    <w:p w:rsidR="00E35ABB" w:rsidRPr="00EC578A" w:rsidRDefault="00E35ABB" w:rsidP="00E35ABB">
      <w:pPr>
        <w:jc w:val="center"/>
        <w:rPr>
          <w:bCs/>
          <w:sz w:val="24"/>
          <w:szCs w:val="24"/>
        </w:rPr>
      </w:pPr>
      <w:r w:rsidRPr="00EC578A">
        <w:rPr>
          <w:bCs/>
          <w:sz w:val="24"/>
          <w:szCs w:val="24"/>
        </w:rPr>
        <w:t>ВСЕВОЛОЖСКОГО МУНИЦИПАЛЬНОГО</w:t>
      </w:r>
      <w:r w:rsidR="00EC578A" w:rsidRPr="00EC578A">
        <w:rPr>
          <w:bCs/>
          <w:sz w:val="24"/>
          <w:szCs w:val="24"/>
        </w:rPr>
        <w:t xml:space="preserve"> </w:t>
      </w:r>
      <w:r w:rsidRPr="00EC578A">
        <w:rPr>
          <w:bCs/>
          <w:sz w:val="24"/>
          <w:szCs w:val="24"/>
        </w:rPr>
        <w:t>РАЙОНА</w:t>
      </w:r>
    </w:p>
    <w:p w:rsidR="00E35ABB" w:rsidRPr="00EC578A" w:rsidRDefault="00E35ABB" w:rsidP="00E35ABB">
      <w:pPr>
        <w:jc w:val="center"/>
        <w:rPr>
          <w:sz w:val="24"/>
          <w:szCs w:val="24"/>
        </w:rPr>
      </w:pPr>
      <w:r w:rsidRPr="00EC578A">
        <w:rPr>
          <w:bCs/>
          <w:sz w:val="24"/>
          <w:szCs w:val="24"/>
        </w:rPr>
        <w:t>ЛЕНИНГРАДСКОЙ ОБЛАСТИ</w:t>
      </w:r>
    </w:p>
    <w:p w:rsidR="00E35ABB" w:rsidRPr="00EC578A" w:rsidRDefault="00E35ABB" w:rsidP="00E35ABB">
      <w:pPr>
        <w:keepNext/>
        <w:jc w:val="center"/>
        <w:outlineLvl w:val="2"/>
        <w:rPr>
          <w:rFonts w:ascii="Bookman Old Style" w:hAnsi="Bookman Old Style"/>
          <w:b/>
          <w:bCs/>
          <w:sz w:val="24"/>
          <w:szCs w:val="24"/>
        </w:rPr>
      </w:pPr>
      <w:r w:rsidRPr="00EC578A">
        <w:rPr>
          <w:b/>
          <w:sz w:val="24"/>
          <w:szCs w:val="24"/>
        </w:rPr>
        <w:t>АДМИНИСТРАЦИЯ</w:t>
      </w:r>
    </w:p>
    <w:p w:rsidR="00E35ABB" w:rsidRPr="00EC578A" w:rsidRDefault="00E35ABB" w:rsidP="00E35ABB">
      <w:pPr>
        <w:ind w:left="4962"/>
        <w:jc w:val="center"/>
        <w:rPr>
          <w:sz w:val="24"/>
          <w:szCs w:val="24"/>
        </w:rPr>
      </w:pPr>
    </w:p>
    <w:p w:rsidR="00E35ABB" w:rsidRPr="00EC578A" w:rsidRDefault="00E35ABB" w:rsidP="00E35ABB">
      <w:pPr>
        <w:keepNext/>
        <w:jc w:val="center"/>
        <w:outlineLvl w:val="1"/>
        <w:rPr>
          <w:b/>
          <w:bCs/>
          <w:sz w:val="24"/>
          <w:szCs w:val="24"/>
        </w:rPr>
      </w:pPr>
      <w:proofErr w:type="gramStart"/>
      <w:r w:rsidRPr="00EC578A">
        <w:rPr>
          <w:b/>
          <w:bCs/>
          <w:sz w:val="24"/>
          <w:szCs w:val="24"/>
        </w:rPr>
        <w:t>П</w:t>
      </w:r>
      <w:proofErr w:type="gramEnd"/>
      <w:r w:rsidRPr="00EC578A">
        <w:rPr>
          <w:b/>
          <w:bCs/>
          <w:sz w:val="24"/>
          <w:szCs w:val="24"/>
        </w:rPr>
        <w:t xml:space="preserve"> О С Т А Н О В Л Е Н И Е</w:t>
      </w:r>
    </w:p>
    <w:p w:rsidR="00E35ABB" w:rsidRPr="00EC578A" w:rsidRDefault="00E35ABB" w:rsidP="00E35ABB">
      <w:pPr>
        <w:rPr>
          <w:sz w:val="24"/>
          <w:szCs w:val="24"/>
        </w:rPr>
      </w:pPr>
    </w:p>
    <w:p w:rsidR="00E35ABB" w:rsidRPr="00EC578A" w:rsidRDefault="00302635" w:rsidP="00E35ABB">
      <w:pPr>
        <w:rPr>
          <w:sz w:val="24"/>
          <w:szCs w:val="24"/>
        </w:rPr>
      </w:pPr>
      <w:r w:rsidRPr="00EC578A">
        <w:rPr>
          <w:sz w:val="24"/>
          <w:szCs w:val="24"/>
        </w:rPr>
        <w:t xml:space="preserve">20 июня </w:t>
      </w:r>
      <w:r w:rsidR="00E35ABB" w:rsidRPr="00EC578A">
        <w:rPr>
          <w:sz w:val="24"/>
          <w:szCs w:val="24"/>
        </w:rPr>
        <w:t>2017 года</w:t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C578A" w:rsidRPr="00EC578A">
        <w:rPr>
          <w:sz w:val="24"/>
          <w:szCs w:val="24"/>
        </w:rPr>
        <w:tab/>
      </w:r>
      <w:r w:rsidR="00E35ABB" w:rsidRPr="00EC578A">
        <w:rPr>
          <w:sz w:val="24"/>
          <w:szCs w:val="24"/>
        </w:rPr>
        <w:t>№</w:t>
      </w:r>
      <w:r w:rsidRPr="00EC578A">
        <w:rPr>
          <w:sz w:val="24"/>
          <w:szCs w:val="24"/>
        </w:rPr>
        <w:t>82</w:t>
      </w:r>
    </w:p>
    <w:p w:rsidR="00E35ABB" w:rsidRPr="00EC578A" w:rsidRDefault="00E35ABB" w:rsidP="00E35ABB">
      <w:pPr>
        <w:rPr>
          <w:sz w:val="24"/>
          <w:szCs w:val="24"/>
          <w:shd w:val="clear" w:color="auto" w:fill="DBD5CD"/>
        </w:rPr>
      </w:pPr>
      <w:r w:rsidRPr="00EC578A">
        <w:rPr>
          <w:sz w:val="24"/>
          <w:szCs w:val="24"/>
        </w:rPr>
        <w:t>г.</w:t>
      </w:r>
      <w:r w:rsid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п. Кузьмоловский</w:t>
      </w:r>
      <w:r w:rsidRPr="00EC578A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E35ABB" w:rsidRPr="00EC578A" w:rsidRDefault="00E35ABB" w:rsidP="00E35ABB">
      <w:pPr>
        <w:jc w:val="both"/>
        <w:rPr>
          <w:sz w:val="24"/>
          <w:szCs w:val="24"/>
        </w:rPr>
      </w:pPr>
    </w:p>
    <w:p w:rsidR="007934F7" w:rsidRPr="00EC578A" w:rsidRDefault="007934F7" w:rsidP="007934F7">
      <w:pPr>
        <w:rPr>
          <w:sz w:val="24"/>
          <w:szCs w:val="24"/>
        </w:rPr>
      </w:pPr>
      <w:r w:rsidRPr="00EC578A">
        <w:rPr>
          <w:sz w:val="24"/>
          <w:szCs w:val="24"/>
        </w:rPr>
        <w:t>Об утверждении Положения о планировании</w:t>
      </w:r>
    </w:p>
    <w:p w:rsidR="007934F7" w:rsidRPr="00EC578A" w:rsidRDefault="007934F7" w:rsidP="007934F7">
      <w:pPr>
        <w:rPr>
          <w:sz w:val="24"/>
          <w:szCs w:val="24"/>
        </w:rPr>
      </w:pPr>
      <w:r w:rsidRPr="00EC578A">
        <w:rPr>
          <w:sz w:val="24"/>
          <w:szCs w:val="24"/>
        </w:rPr>
        <w:t xml:space="preserve">мероприятий по поддержанию </w:t>
      </w:r>
      <w:proofErr w:type="gramStart"/>
      <w:r w:rsidRPr="00EC578A">
        <w:rPr>
          <w:sz w:val="24"/>
          <w:szCs w:val="24"/>
        </w:rPr>
        <w:t>устойчивого</w:t>
      </w:r>
      <w:proofErr w:type="gramEnd"/>
    </w:p>
    <w:p w:rsidR="007934F7" w:rsidRPr="00EC578A" w:rsidRDefault="007934F7" w:rsidP="007934F7">
      <w:pPr>
        <w:rPr>
          <w:sz w:val="24"/>
          <w:szCs w:val="24"/>
        </w:rPr>
      </w:pPr>
      <w:r w:rsidRPr="00EC578A">
        <w:rPr>
          <w:sz w:val="24"/>
          <w:szCs w:val="24"/>
        </w:rPr>
        <w:t xml:space="preserve">функционирования организаций в </w:t>
      </w:r>
      <w:proofErr w:type="gramStart"/>
      <w:r w:rsidRPr="00EC578A">
        <w:rPr>
          <w:sz w:val="24"/>
          <w:szCs w:val="24"/>
        </w:rPr>
        <w:t>военное</w:t>
      </w:r>
      <w:proofErr w:type="gramEnd"/>
    </w:p>
    <w:p w:rsidR="007934F7" w:rsidRPr="00EC578A" w:rsidRDefault="007934F7" w:rsidP="007934F7">
      <w:pPr>
        <w:rPr>
          <w:sz w:val="24"/>
          <w:szCs w:val="24"/>
        </w:rPr>
      </w:pPr>
      <w:r w:rsidRPr="00EC578A">
        <w:rPr>
          <w:sz w:val="24"/>
          <w:szCs w:val="24"/>
        </w:rPr>
        <w:t>время и содействи</w:t>
      </w:r>
      <w:r w:rsidR="00F80A8C" w:rsidRPr="00EC578A">
        <w:rPr>
          <w:sz w:val="24"/>
          <w:szCs w:val="24"/>
        </w:rPr>
        <w:t>ю</w:t>
      </w:r>
      <w:r w:rsidRPr="00EC578A">
        <w:rPr>
          <w:sz w:val="24"/>
          <w:szCs w:val="24"/>
        </w:rPr>
        <w:t xml:space="preserve"> устойчивому функционированию</w:t>
      </w:r>
    </w:p>
    <w:p w:rsidR="007934F7" w:rsidRPr="00EC578A" w:rsidRDefault="007934F7" w:rsidP="007934F7">
      <w:pPr>
        <w:rPr>
          <w:sz w:val="24"/>
          <w:szCs w:val="24"/>
        </w:rPr>
      </w:pPr>
      <w:r w:rsidRPr="00EC578A">
        <w:rPr>
          <w:sz w:val="24"/>
          <w:szCs w:val="24"/>
        </w:rPr>
        <w:t>организаций в чрезвычайных ситуациях</w:t>
      </w:r>
    </w:p>
    <w:p w:rsidR="007934F7" w:rsidRPr="00EC578A" w:rsidRDefault="007934F7" w:rsidP="007934F7">
      <w:pPr>
        <w:ind w:firstLine="720"/>
        <w:rPr>
          <w:sz w:val="24"/>
          <w:szCs w:val="24"/>
        </w:rPr>
      </w:pPr>
    </w:p>
    <w:p w:rsidR="004134F4" w:rsidRPr="00EC578A" w:rsidRDefault="007934F7" w:rsidP="004134F4">
      <w:pPr>
        <w:ind w:firstLine="567"/>
        <w:jc w:val="both"/>
        <w:rPr>
          <w:sz w:val="24"/>
          <w:szCs w:val="24"/>
        </w:rPr>
      </w:pPr>
      <w:proofErr w:type="gramStart"/>
      <w:r w:rsidRPr="00EC578A">
        <w:rPr>
          <w:sz w:val="24"/>
          <w:szCs w:val="24"/>
        </w:rPr>
        <w:t xml:space="preserve">В соответствии с Федеральным </w:t>
      </w:r>
      <w:hyperlink r:id="rId8" w:history="1">
        <w:r w:rsidRPr="00EC578A">
          <w:rPr>
            <w:color w:val="000000"/>
            <w:sz w:val="24"/>
            <w:szCs w:val="24"/>
          </w:rPr>
          <w:t>законом</w:t>
        </w:r>
      </w:hyperlink>
      <w:r w:rsidRPr="00EC578A">
        <w:rPr>
          <w:sz w:val="24"/>
          <w:szCs w:val="24"/>
        </w:rPr>
        <w:t xml:space="preserve"> от 12.02.1998 г.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№28-ФЗ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 xml:space="preserve">«О гражданской обороне», Областным </w:t>
      </w:r>
      <w:hyperlink r:id="rId9" w:history="1">
        <w:r w:rsidRPr="00EC578A">
          <w:rPr>
            <w:color w:val="000000"/>
            <w:sz w:val="24"/>
            <w:szCs w:val="24"/>
          </w:rPr>
          <w:t>законом</w:t>
        </w:r>
      </w:hyperlink>
      <w:r w:rsidRPr="00EC578A">
        <w:rPr>
          <w:sz w:val="24"/>
          <w:szCs w:val="24"/>
        </w:rPr>
        <w:t xml:space="preserve"> от 13.11.2003 г. №93-оз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«О защите населения и территорий Ленинградской области от чрезвычайных ситуаций природного и техногенного характера», постановлением Правительства Ленинградской области от 16.06.2014 г. №244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«Об утверждении Положения о планировании мероприятий по поддержанию устойчивого функционирования организаций в военное время и содействии устойчивому функционированию организаций в</w:t>
      </w:r>
      <w:proofErr w:type="gramEnd"/>
      <w:r w:rsidRPr="00EC578A">
        <w:rPr>
          <w:sz w:val="24"/>
          <w:szCs w:val="24"/>
        </w:rPr>
        <w:t xml:space="preserve"> чрезвычайных ситуациях межмуниципального и регионального характера», в целях обеспечения эффективной работы, направленной на повышение устойчивости функционирования организаций администрация МО «</w:t>
      </w:r>
      <w:r w:rsidR="004134F4" w:rsidRPr="00EC578A">
        <w:rPr>
          <w:sz w:val="24"/>
          <w:szCs w:val="24"/>
        </w:rPr>
        <w:t>Кузьмоловское</w:t>
      </w:r>
      <w:r w:rsidR="00EC578A" w:rsidRPr="00EC578A">
        <w:rPr>
          <w:sz w:val="24"/>
          <w:szCs w:val="24"/>
        </w:rPr>
        <w:t xml:space="preserve"> </w:t>
      </w:r>
      <w:r w:rsidR="004134F4" w:rsidRPr="00EC578A">
        <w:rPr>
          <w:sz w:val="24"/>
          <w:szCs w:val="24"/>
        </w:rPr>
        <w:t xml:space="preserve">городское поселение» </w:t>
      </w:r>
      <w:proofErr w:type="gramStart"/>
      <w:r w:rsidR="004134F4" w:rsidRPr="00EC578A">
        <w:rPr>
          <w:sz w:val="24"/>
          <w:szCs w:val="24"/>
        </w:rPr>
        <w:t>п</w:t>
      </w:r>
      <w:proofErr w:type="gramEnd"/>
      <w:r w:rsidR="004134F4" w:rsidRPr="00EC578A">
        <w:rPr>
          <w:sz w:val="24"/>
          <w:szCs w:val="24"/>
        </w:rPr>
        <w:t xml:space="preserve"> о с т а н о в л я е т:</w:t>
      </w:r>
    </w:p>
    <w:p w:rsidR="007934F7" w:rsidRPr="00EC578A" w:rsidRDefault="007934F7" w:rsidP="004134F4">
      <w:pPr>
        <w:ind w:firstLine="720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1. Утвердить </w:t>
      </w:r>
      <w:hyperlink w:anchor="Par33" w:history="1">
        <w:r w:rsidRPr="00EC578A">
          <w:rPr>
            <w:color w:val="000000"/>
            <w:sz w:val="24"/>
            <w:szCs w:val="24"/>
          </w:rPr>
          <w:t>Положение</w:t>
        </w:r>
      </w:hyperlink>
      <w:r w:rsidRPr="00EC578A">
        <w:rPr>
          <w:sz w:val="24"/>
          <w:szCs w:val="24"/>
        </w:rPr>
        <w:t xml:space="preserve"> о планировании мероприятий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по поддержанию устойчивого функционирования организаций в военное время и содействии устойчивому функционированию организаций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чрезвычайных ситуациях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(Приложение).</w:t>
      </w:r>
    </w:p>
    <w:p w:rsidR="007934F7" w:rsidRPr="00EC578A" w:rsidRDefault="007934F7" w:rsidP="007934F7">
      <w:pPr>
        <w:ind w:firstLine="720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2. Рекомендовать организациям на территории МО «</w:t>
      </w:r>
      <w:r w:rsidR="004134F4" w:rsidRPr="00EC578A">
        <w:rPr>
          <w:sz w:val="24"/>
          <w:szCs w:val="24"/>
        </w:rPr>
        <w:t>Кузьмоловское городское поселение</w:t>
      </w:r>
      <w:r w:rsidRPr="00EC578A">
        <w:rPr>
          <w:sz w:val="24"/>
          <w:szCs w:val="24"/>
        </w:rPr>
        <w:t xml:space="preserve">» руководствоваться требованиями </w:t>
      </w:r>
      <w:hyperlink w:anchor="Par33" w:history="1">
        <w:r w:rsidRPr="00EC578A">
          <w:rPr>
            <w:color w:val="000000"/>
            <w:sz w:val="24"/>
            <w:szCs w:val="24"/>
          </w:rPr>
          <w:t>Положения</w:t>
        </w:r>
      </w:hyperlink>
      <w:r w:rsidRPr="00EC578A">
        <w:rPr>
          <w:color w:val="000000"/>
          <w:sz w:val="24"/>
          <w:szCs w:val="24"/>
        </w:rPr>
        <w:t xml:space="preserve"> </w:t>
      </w:r>
      <w:r w:rsidRPr="00EC578A">
        <w:rPr>
          <w:sz w:val="24"/>
          <w:szCs w:val="24"/>
        </w:rPr>
        <w:t>при проведении первоочередных мероприятий по поддержанию устойчивого функционирования организаций в военное время и устойчивому функционированию организаций в чрезвычайных ситуациях.</w:t>
      </w:r>
    </w:p>
    <w:p w:rsidR="004134F4" w:rsidRPr="00EC578A" w:rsidRDefault="007934F7" w:rsidP="004134F4">
      <w:pPr>
        <w:ind w:firstLine="709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3. </w:t>
      </w:r>
      <w:r w:rsidR="004134F4" w:rsidRPr="00EC578A">
        <w:rPr>
          <w:sz w:val="24"/>
          <w:szCs w:val="24"/>
        </w:rPr>
        <w:t>Опубликовать постановление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 (</w:t>
      </w:r>
      <w:proofErr w:type="gramStart"/>
      <w:r w:rsidR="004134F4" w:rsidRPr="00EC578A">
        <w:rPr>
          <w:sz w:val="24"/>
          <w:szCs w:val="24"/>
        </w:rPr>
        <w:t>Кусов</w:t>
      </w:r>
      <w:proofErr w:type="gramEnd"/>
      <w:r w:rsidR="004134F4" w:rsidRPr="00EC578A">
        <w:rPr>
          <w:sz w:val="24"/>
          <w:szCs w:val="24"/>
        </w:rPr>
        <w:t xml:space="preserve"> В.Е.).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4. Контроль исполнения постановления возложить </w:t>
      </w:r>
      <w:r w:rsidR="004134F4" w:rsidRPr="00EC578A">
        <w:rPr>
          <w:sz w:val="24"/>
          <w:szCs w:val="24"/>
        </w:rPr>
        <w:t>специалиста по делам ГО и ЧС Генкина Г.Б.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 Настоящее постановление вступает в силу с момента опубликования.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134F4" w:rsidRPr="00EC578A" w:rsidRDefault="004134F4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4134F4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 И. о. </w:t>
      </w:r>
      <w:r w:rsidR="00F80A8C" w:rsidRPr="00EC578A">
        <w:rPr>
          <w:sz w:val="24"/>
          <w:szCs w:val="24"/>
        </w:rPr>
        <w:t>г</w:t>
      </w:r>
      <w:r w:rsidRPr="00EC578A">
        <w:rPr>
          <w:sz w:val="24"/>
          <w:szCs w:val="24"/>
        </w:rPr>
        <w:t>лавы</w:t>
      </w:r>
      <w:r w:rsidR="007934F7" w:rsidRPr="00EC578A">
        <w:rPr>
          <w:sz w:val="24"/>
          <w:szCs w:val="24"/>
        </w:rPr>
        <w:t> администрации</w:t>
      </w:r>
      <w:r w:rsidR="00EC578A">
        <w:rPr>
          <w:sz w:val="24"/>
          <w:szCs w:val="24"/>
        </w:rPr>
        <w:tab/>
      </w:r>
      <w:r w:rsidR="00EC578A">
        <w:rPr>
          <w:sz w:val="24"/>
          <w:szCs w:val="24"/>
        </w:rPr>
        <w:tab/>
      </w:r>
      <w:r w:rsidR="00EC578A">
        <w:rPr>
          <w:sz w:val="24"/>
          <w:szCs w:val="24"/>
        </w:rPr>
        <w:tab/>
      </w:r>
      <w:r w:rsidR="00EC578A">
        <w:rPr>
          <w:sz w:val="24"/>
          <w:szCs w:val="24"/>
        </w:rPr>
        <w:tab/>
      </w:r>
      <w:r w:rsidR="00EC578A">
        <w:rPr>
          <w:sz w:val="24"/>
          <w:szCs w:val="24"/>
        </w:rPr>
        <w:tab/>
      </w:r>
      <w:r w:rsidR="00EC578A">
        <w:rPr>
          <w:sz w:val="24"/>
          <w:szCs w:val="24"/>
        </w:rPr>
        <w:tab/>
      </w:r>
      <w:r w:rsidR="00EC578A">
        <w:rPr>
          <w:sz w:val="24"/>
          <w:szCs w:val="24"/>
        </w:rPr>
        <w:tab/>
      </w:r>
      <w:r w:rsidRPr="00EC578A">
        <w:rPr>
          <w:sz w:val="24"/>
          <w:szCs w:val="24"/>
        </w:rPr>
        <w:t xml:space="preserve">В.В. </w:t>
      </w:r>
      <w:proofErr w:type="spellStart"/>
      <w:r w:rsidR="00302635" w:rsidRPr="00EC578A">
        <w:rPr>
          <w:sz w:val="24"/>
          <w:szCs w:val="24"/>
        </w:rPr>
        <w:t>Сурмин</w:t>
      </w:r>
      <w:proofErr w:type="spellEnd"/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C578A" w:rsidRDefault="004134F4" w:rsidP="00EC578A">
      <w:pPr>
        <w:widowControl w:val="0"/>
        <w:autoSpaceDE w:val="0"/>
        <w:autoSpaceDN w:val="0"/>
        <w:adjustRightInd w:val="0"/>
        <w:ind w:left="6120"/>
        <w:jc w:val="right"/>
        <w:rPr>
          <w:sz w:val="24"/>
          <w:szCs w:val="24"/>
        </w:rPr>
      </w:pPr>
      <w:r w:rsidRPr="00EC578A">
        <w:rPr>
          <w:sz w:val="24"/>
          <w:szCs w:val="24"/>
        </w:rPr>
        <w:lastRenderedPageBreak/>
        <w:t>Приложение</w:t>
      </w:r>
    </w:p>
    <w:p w:rsidR="00302635" w:rsidRPr="00EC578A" w:rsidRDefault="00EC578A" w:rsidP="00EC578A">
      <w:pPr>
        <w:widowControl w:val="0"/>
        <w:autoSpaceDE w:val="0"/>
        <w:autoSpaceDN w:val="0"/>
        <w:adjustRightInd w:val="0"/>
        <w:ind w:left="612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4134F4" w:rsidRPr="00EC578A" w:rsidRDefault="00EC578A" w:rsidP="00EC578A">
      <w:pPr>
        <w:widowControl w:val="0"/>
        <w:autoSpaceDE w:val="0"/>
        <w:autoSpaceDN w:val="0"/>
        <w:adjustRightInd w:val="0"/>
        <w:ind w:left="6120"/>
        <w:jc w:val="right"/>
        <w:rPr>
          <w:sz w:val="24"/>
          <w:szCs w:val="24"/>
        </w:rPr>
      </w:pPr>
      <w:r>
        <w:rPr>
          <w:sz w:val="24"/>
          <w:szCs w:val="24"/>
        </w:rPr>
        <w:t>от 20.06.2017 №</w:t>
      </w:r>
      <w:bookmarkStart w:id="0" w:name="_GoBack"/>
      <w:bookmarkEnd w:id="0"/>
      <w:r w:rsidR="00302635" w:rsidRPr="00EC578A">
        <w:rPr>
          <w:sz w:val="24"/>
          <w:szCs w:val="24"/>
        </w:rPr>
        <w:t>82</w:t>
      </w:r>
    </w:p>
    <w:p w:rsidR="004134F4" w:rsidRPr="00EC578A" w:rsidRDefault="004134F4" w:rsidP="007934F7">
      <w:pPr>
        <w:widowControl w:val="0"/>
        <w:autoSpaceDE w:val="0"/>
        <w:autoSpaceDN w:val="0"/>
        <w:adjustRightInd w:val="0"/>
        <w:ind w:left="612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left="6120"/>
        <w:jc w:val="both"/>
        <w:rPr>
          <w:sz w:val="24"/>
          <w:szCs w:val="24"/>
        </w:rPr>
      </w:pPr>
    </w:p>
    <w:p w:rsidR="007934F7" w:rsidRPr="00EC578A" w:rsidRDefault="00EC578A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hyperlink w:anchor="Par33" w:history="1">
        <w:r w:rsidR="007934F7" w:rsidRPr="00EC578A">
          <w:rPr>
            <w:color w:val="000000"/>
            <w:sz w:val="24"/>
            <w:szCs w:val="24"/>
          </w:rPr>
          <w:t>Положение</w:t>
        </w:r>
      </w:hyperlink>
      <w:r w:rsidR="007934F7" w:rsidRPr="00EC578A">
        <w:rPr>
          <w:sz w:val="24"/>
          <w:szCs w:val="24"/>
        </w:rPr>
        <w:t xml:space="preserve"> 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о планировании мероприятий по поддержанию устойчивого функционирования организаций в военное время и содействии устойчивому функционированию организаций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чрезвычайных ситуациях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left="612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EC578A">
        <w:rPr>
          <w:sz w:val="24"/>
          <w:szCs w:val="24"/>
        </w:rPr>
        <w:t>1. Общие положения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1.1. Положение о планировании мероприятий по поддержанию устойчивого функционирования организаций в военное время и содействии устойчивому функционированию организаций в чрезвычайных ситуациях определяет требования, направленные на повышение устойчивости функционирования организаций на территории МО «</w:t>
      </w:r>
      <w:r w:rsidR="00CE4182" w:rsidRPr="00EC578A">
        <w:rPr>
          <w:sz w:val="24"/>
          <w:szCs w:val="24"/>
        </w:rPr>
        <w:t>Кузьмоловское городское поселение</w:t>
      </w:r>
      <w:r w:rsidRPr="00EC578A">
        <w:rPr>
          <w:sz w:val="24"/>
          <w:szCs w:val="24"/>
        </w:rPr>
        <w:t xml:space="preserve">» в военное время и в чрезвычайных ситуациях муниципального характера. 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1.2. Под устойчивым функционированием организаций в целях снижения возможных потерь и разрушений в военное время, в чрезвычайных ситуациях муниципального характера, создания оптимальных условий для восстановления производства, обеспечения жизнедеятельности населения понимается: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для промышленных организаций - способность выпускать установленные виды продукции в заданных объемах и номенклатуре, предусмотренных соответствующими планами, в условиях военного времени и в чрезвычайных ситуациях, а также приспособленность этих организаций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к восстановлению после их повреждения;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для организаций, деятельность которых направлена на оказание услуг (транспорт, связь, образование, тепл</w:t>
      </w:r>
      <w:proofErr w:type="gramStart"/>
      <w:r w:rsidRPr="00EC578A">
        <w:rPr>
          <w:sz w:val="24"/>
          <w:szCs w:val="24"/>
        </w:rPr>
        <w:t>о-</w:t>
      </w:r>
      <w:proofErr w:type="gramEnd"/>
      <w:r w:rsidRPr="00EC578A">
        <w:rPr>
          <w:sz w:val="24"/>
          <w:szCs w:val="24"/>
        </w:rPr>
        <w:t>, электро-, газо-, водоснабжение), - способность организации выполнять и восстанавливать свои функции.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1.3. Повышение устойчивого функционирования организаций достигается заблаговременным осуществлением комплекса организационных и инженерно-технических мероприятий, направленных на сохранение жизни и работоспособности рабочих и служащих организаций, снижение возможных потерь основных производственных фондов, запасов материальных средств и иных ценностей.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EC578A">
        <w:rPr>
          <w:sz w:val="24"/>
          <w:szCs w:val="24"/>
        </w:rPr>
        <w:t>2. Обеспечение исследования устойчивости функционирования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организации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2.1. Исследование устойчивости функционирования организации заключается во всестороннем изучении условий, которые могут сложиться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военное время и в чрезвычайных ситуациях, определении их влияния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 производственную деятельность.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Цель исследования состоит в выявлен</w:t>
      </w:r>
      <w:proofErr w:type="gramStart"/>
      <w:r w:rsidRPr="00EC578A">
        <w:rPr>
          <w:sz w:val="24"/>
          <w:szCs w:val="24"/>
        </w:rPr>
        <w:t>ии уя</w:t>
      </w:r>
      <w:proofErr w:type="gramEnd"/>
      <w:r w:rsidRPr="00EC578A">
        <w:rPr>
          <w:sz w:val="24"/>
          <w:szCs w:val="24"/>
        </w:rPr>
        <w:t>звимых мест в работе организации в военное время и в чрезвычайных ситуациях, выработке наиболее эффективных рекомендаций, направленных на повышение устойчивости функционирования организации.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Рекомендации включаются в план мероприятий по повышению устойчивости функционирования организации.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2.2. Наиболее трудоемкие работы (подземная прокладка коммуникаций и другие) выполняются заблаговременно.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Мероприятия, не требующие длительного времени на их реализацию или выполнение которых в мирное время нецелесообразно, проводятся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период угрозы нападения противника.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Исследование устойчивости функционирования организаций проводится силами инженерно-технического персонала с привлечением соответствующих специалистов и </w:t>
      </w:r>
      <w:r w:rsidRPr="00EC578A">
        <w:rPr>
          <w:sz w:val="24"/>
          <w:szCs w:val="24"/>
        </w:rPr>
        <w:lastRenderedPageBreak/>
        <w:t>проектных организаций и по согласованию с ними.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Организатором и руководителем исследования устойчивости функционирования организации является руководитель организации.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EC578A">
        <w:rPr>
          <w:sz w:val="24"/>
          <w:szCs w:val="24"/>
        </w:rPr>
        <w:t>3. Оценка потенциальной устойчивости функционирования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организации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Оценка потенциальной устойчивости функционирования организации включает: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анализ принципиальной схемы функционирования организации, обозначение элементов, влияющих на устойчивость ее функционирования;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оценку физической устойчивости зданий и сооружений, надежности систем управления, технологического оборудования, технических систем электр</w:t>
      </w:r>
      <w:proofErr w:type="gramStart"/>
      <w:r w:rsidRPr="00EC578A">
        <w:rPr>
          <w:sz w:val="24"/>
          <w:szCs w:val="24"/>
        </w:rPr>
        <w:t>о-</w:t>
      </w:r>
      <w:proofErr w:type="gramEnd"/>
      <w:r w:rsidRPr="00EC578A">
        <w:rPr>
          <w:sz w:val="24"/>
          <w:szCs w:val="24"/>
        </w:rPr>
        <w:t>, водо-, теплоснабжения, топливного обеспечения от поражающих факторов возможных чрезвычайных ситуаций, современных средств поражения и параметров возможных вторичных поражающих факторов;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прогнозирование возможных чрезвычайных ситуаций в организации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в зоне ее размещения, зоны воздействия поражающих факторов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определение критических параметров, при которых функционирование организации не нарушается, величины показателя, характеризующего сохраняющиеся возможности организации по выполнению возложенных задач.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EC578A">
        <w:rPr>
          <w:sz w:val="24"/>
          <w:szCs w:val="24"/>
        </w:rPr>
        <w:t>4. Подготовка организации к устойчивому функционированию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в военное время и в условиях чрезвычайных ситуаций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Подготовка организации к устойчивому функционированию в военное время и в условиях чрезвычайных ситуаций заключается в проведении комплекса мероприятий организационно-технического, технологического, производственного, экономического, научного, учебного и иного характера, направленных на снижение ущерба от чрезвычайных ситуаций, максимально возможное сохранение уровня выполнения производственных или иных целевых функций организации.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bookmarkStart w:id="1" w:name="Par71"/>
      <w:bookmarkEnd w:id="1"/>
      <w:r w:rsidRPr="00EC578A">
        <w:rPr>
          <w:sz w:val="24"/>
          <w:szCs w:val="24"/>
        </w:rPr>
        <w:t>5. Мероприятия по поддержанию устойчивого функционирования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организаций в военное время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5.1. Мероприятия по защите рабочих и служащих от поражающих факторов современных средств поражения включают: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укрытие людей в защитных сооружениях гражданской обороны (убежищах, противорадиационных укрытиях) и простейших укрытиях;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рассредоточение рабочих и служащих и эвакуация их семей;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использование средств индивидуальной защиты.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5.2. Повышение эффективности защиты производственных фондов при воздействии на них современных средств поражения достигается: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при проектировании и строительстве в целях повышения устойчивости зданий и сооружений - путем применения для несущих конструкций высокопрочных и легких материалов (сталей повышенной прочности, алюминиевых сплавов), у каркасных зданий - применением облегченных конструкций стенового заполнения и увеличением световых проемов путем использования стекла, легких панелей из пластиков и других легко разрушающихся материалов;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при реконструкции существующих промышленных сооружений - применением облегченных междуэтажных перекрытий и лестничных маршей, усилением их крепления к балкам, применением легких, огнестойких кровельных материалов;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при угрозе нападения противника в наиболее ответственных сооружениях - введением дополнительных опор для уменьшения пролетов, усилением наиболее слабых узлов и </w:t>
      </w:r>
      <w:r w:rsidRPr="00EC578A">
        <w:rPr>
          <w:sz w:val="24"/>
          <w:szCs w:val="24"/>
        </w:rPr>
        <w:lastRenderedPageBreak/>
        <w:t>отдельных элементов несущих конструкций.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5.3. Повышение надежности функционирования сре</w:t>
      </w:r>
      <w:proofErr w:type="gramStart"/>
      <w:r w:rsidRPr="00EC578A">
        <w:rPr>
          <w:sz w:val="24"/>
          <w:szCs w:val="24"/>
        </w:rPr>
        <w:t>дств пр</w:t>
      </w:r>
      <w:proofErr w:type="gramEnd"/>
      <w:r w:rsidRPr="00EC578A">
        <w:rPr>
          <w:sz w:val="24"/>
          <w:szCs w:val="24"/>
        </w:rPr>
        <w:t>оизводства достигается: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размещением тяжелого оборудования на нижних этажах;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прочным закреплением станков на фундаментах, устройством контрфорсов, повышающих устойчивость станочного оборудования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к действию скоростного напора ударной волны;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размещением наиболее ценного и нестойкого к ударам оборудования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зданиях с повышенными прочностными характеристиками или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 xml:space="preserve">в специальных защитных сооружениях, а более прочного ценного оборудования - в отдельно стоящих зданиях павильонного типа, имеющих облегченные и </w:t>
      </w:r>
      <w:proofErr w:type="spellStart"/>
      <w:r w:rsidRPr="00EC578A">
        <w:rPr>
          <w:sz w:val="24"/>
          <w:szCs w:val="24"/>
        </w:rPr>
        <w:t>трудновозгораемые</w:t>
      </w:r>
      <w:proofErr w:type="spellEnd"/>
      <w:r w:rsidRPr="00EC578A">
        <w:rPr>
          <w:sz w:val="24"/>
          <w:szCs w:val="24"/>
        </w:rPr>
        <w:t xml:space="preserve"> ограждающие конструкции, разрушение которых не повлияет на сохранность оборудования;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созданием запасов наиболее уязвимых деталей и узлов технологического оборудования, а также изготовлением в мирное время защитных конструкций (кожухи, камеры, навесы, козырьки и т.п.) для защиты оборудования от повреждений при обрушении конструкций зданий.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5.4. Повышение устойчивости технологического процесса достигается: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заблаговременной разработкой способов продолжения производства при выходе из строя отдельных станков, линий, отдельных цехов за счет перевода производства в другие цеха;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размещением производства отдельных видов продукции в филиалах, путем замены вышедших из строя образцов оборудования другими, а также сокращением числа используемых типов станков и приборов.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Для случаев значительных разрушений необходимо предусматривать замену сложных технологических процессов более </w:t>
      </w:r>
      <w:proofErr w:type="gramStart"/>
      <w:r w:rsidRPr="00EC578A">
        <w:rPr>
          <w:sz w:val="24"/>
          <w:szCs w:val="24"/>
        </w:rPr>
        <w:t>упрощенными</w:t>
      </w:r>
      <w:proofErr w:type="gramEnd"/>
      <w:r w:rsidR="00A65446" w:rsidRPr="00EC578A">
        <w:rPr>
          <w:sz w:val="24"/>
          <w:szCs w:val="24"/>
        </w:rPr>
        <w:t>,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с использованием сохранившихся наиболее устойчивых типов оборудования и контрольно-измерительных приборов.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На всех объектах целесообразно разрабатывать способы безаварийной остановки производства по сигналу оповещения, либо перевода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 пониженный режим работы.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5.5. Повышение надежности функционирования систем и источников энергоснабжения.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Повышение устойчивости системы энергоснабжения организации осуществляется путем подключения системы энергоснабжения к нескольким источникам питания, удаленным один от другого на расстояние, исключающее возможность их одновременного поражения.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proofErr w:type="gramStart"/>
      <w:r w:rsidRPr="00EC578A">
        <w:rPr>
          <w:sz w:val="24"/>
          <w:szCs w:val="24"/>
        </w:rPr>
        <w:t>В сетях энергоснабжения целесообразно проводить мероприятия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 xml:space="preserve">по переводу воздушных линий </w:t>
      </w:r>
      <w:proofErr w:type="spellStart"/>
      <w:r w:rsidRPr="00EC578A">
        <w:rPr>
          <w:sz w:val="24"/>
          <w:szCs w:val="24"/>
        </w:rPr>
        <w:t>энергопередачи</w:t>
      </w:r>
      <w:proofErr w:type="spellEnd"/>
      <w:r w:rsidRPr="00EC578A">
        <w:rPr>
          <w:sz w:val="24"/>
          <w:szCs w:val="24"/>
        </w:rPr>
        <w:t xml:space="preserve"> на подземные, а линий, проложенных по стенам и перекрытиям зданий и сооружений, - на линии, проложенные под полом первых этажей (в специальных каналах).</w:t>
      </w:r>
      <w:proofErr w:type="gramEnd"/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При монтаже новых и реконструкции старых сетей устанавливаются автоматические выключатели, которые при коротких замыканиях и при образовании перенапряжений отключают поврежденные участки.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5.6. Повышение надежности функционирования систем и источников водоснабжения.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Гарантированное снабжение водой обеспечивается только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от защищенного источника с автономным защищенным источником энергии.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Пожарные гидранты и отключающие устройства рекомендуется размещать на территории, которая не будет завалена в случае разрушения зданий и сооружений.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Рекомендуется внедрять автоматические и полуавтоматические устройства, которые отключают поврежденные участки без нарушений работы остальной части сети водоснабжения.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На объектах, потребляющих большое количество воды, применяется оборотное водоснабжение с повторным использованием воды для технических целей.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5.7. Повышение надежности функционирования систем и источников газоснабжения.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Для обеспечения устойчивого и надежного снабжения организации газом рекомендуется предусматривать его подачу в газовую сеть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 xml:space="preserve">от газорегуляторных пунктов </w:t>
      </w:r>
      <w:r w:rsidRPr="00EC578A">
        <w:rPr>
          <w:sz w:val="24"/>
          <w:szCs w:val="24"/>
        </w:rPr>
        <w:lastRenderedPageBreak/>
        <w:t>(газораздаточных станций). При проектировании, строительстве и реконструкции газовых сетей создаются закольцованные системы в каждой организации.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В случае выхода из строя газорегуляторных пунктов и газораздаточных станций устанавливаются обводные линии (байпасы). Все узлы и линии устанавливаются под землей.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5.8. Повышение надежности функционирования систем и источников теплоснабжения.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Инженерно-технические мероприятия по повышению устойчивости систем теплоснабжения проводятся путем защиты источников тепла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заглублением коммуникаций в грунт.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Тепловая сеть строится по кольцевой системе, трубы отопительной системы прокладываются в специальных каналах. Запорные и регулирующие приспособления размещаются в смотровых колодцах и по возможности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 территории зданий и сооружений. На тепловых сетях целесообразно устанавливать запорно-регулирующую аппаратуру (задвижки, вентили и др.), предназначенную для отключения поврежденных участков.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5.9. Повышение надежности функционирования систем канализации.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Мероприятия по повышению устойчивости системы канализации целесообразно разрабатывать раздельно для ливневых, промышленных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хозяйственных (фекальных) стоков.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На объекте </w:t>
      </w:r>
      <w:proofErr w:type="gramStart"/>
      <w:r w:rsidRPr="00EC578A">
        <w:rPr>
          <w:sz w:val="24"/>
          <w:szCs w:val="24"/>
        </w:rPr>
        <w:t>оборудуется не менее двух выводов</w:t>
      </w:r>
      <w:proofErr w:type="gramEnd"/>
      <w:r w:rsidRPr="00EC578A">
        <w:rPr>
          <w:sz w:val="24"/>
          <w:szCs w:val="24"/>
        </w:rPr>
        <w:t xml:space="preserve"> с подключением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к городским канализационным коллекторам.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Для сброса целесообразно строить колодцы с аварийными задвижками и устанавливать их на объектовых коллекторах с интервалом </w:t>
      </w:r>
      <w:smartTag w:uri="urn:schemas-microsoft-com:office:smarttags" w:element="metricconverter">
        <w:smartTagPr>
          <w:attr w:name="ProductID" w:val="50 м"/>
        </w:smartTagPr>
        <w:r w:rsidRPr="00EC578A">
          <w:rPr>
            <w:sz w:val="24"/>
            <w:szCs w:val="24"/>
          </w:rPr>
          <w:t>50 м</w:t>
        </w:r>
      </w:smartTag>
      <w:r w:rsidRPr="00EC578A">
        <w:rPr>
          <w:sz w:val="24"/>
          <w:szCs w:val="24"/>
        </w:rPr>
        <w:t xml:space="preserve"> и по возможности на незахламленной территории.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5.10. Обеспечение устойчивого снабжения всем необходимым для выпуска запланированной на военное время продукции.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Надежность снабжения организаций материально-техническими ресурсами обеспечивается: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установлением устойчивых связей с предприятиями-поставщиками, организацией запасных вариантов производственных связей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с предприятиями;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дублированием железнодорожного транспорта автомобильным</w:t>
      </w:r>
      <w:r w:rsidR="00EC578A" w:rsidRPr="00EC578A">
        <w:rPr>
          <w:sz w:val="24"/>
          <w:szCs w:val="24"/>
        </w:rPr>
        <w:t xml:space="preserve"> </w:t>
      </w:r>
      <w:proofErr w:type="gramStart"/>
      <w:r w:rsidRPr="00EC578A">
        <w:rPr>
          <w:sz w:val="24"/>
          <w:szCs w:val="24"/>
        </w:rPr>
        <w:t>или</w:t>
      </w:r>
      <w:proofErr w:type="gramEnd"/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наоборот, для доставки технологического сырья и вывоза готовой продукции;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подготовкой складов для хранения готовой продукции, которую нельзя вывезти потребителям;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созданием в организации запасов сырья, топлива, оборудования, материалов и комплектующих изделий. Гарантийный запас материалов должен </w:t>
      </w:r>
      <w:proofErr w:type="gramStart"/>
      <w:r w:rsidRPr="00EC578A">
        <w:rPr>
          <w:sz w:val="24"/>
          <w:szCs w:val="24"/>
        </w:rPr>
        <w:t xml:space="preserve">храниться по возможности </w:t>
      </w:r>
      <w:r w:rsidR="00A65446" w:rsidRPr="00EC578A">
        <w:rPr>
          <w:sz w:val="24"/>
          <w:szCs w:val="24"/>
        </w:rPr>
        <w:t>рассредоточено</w:t>
      </w:r>
      <w:proofErr w:type="gramEnd"/>
      <w:r w:rsidRPr="00EC578A">
        <w:rPr>
          <w:sz w:val="24"/>
          <w:szCs w:val="24"/>
        </w:rPr>
        <w:t xml:space="preserve"> в местах, где меньше всего он может подвергнуться уничтожению.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5.11. Повышение надежности и оперативности управления производством и гражданской обороной.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Для устойчивости функционирования организаций в условиях военного времени необходимо: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иметь пункты управления, которые должны обеспечивать руководство мероприятиями гражданской обороны и производственной деятельностью организации;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размещать диспетчерские пункты, автоматическую телефонную станцию (далее - АТС) и радиоузел организации в наиболее прочных сооружениях;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устраивать резервные электростанции для зарядки аккумуляторов АТС и питания радиоузла при отключении источника электроэнергии;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дублировать питающие фидеры АТС и радиоузла;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обеспечить надежность связи с органами местного самоуправления, Главным управлением МЧС России по Ленинградской области, а также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с нештатными аварийно-спасательными формированиями на объекте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в загородной зоне (прокладка подземных кабельных линий связи, дублирование телефонной связи и радиосвязи, создание запасов телефонного провода для восстановления поврежденных участков, подготовка подвижных сре</w:t>
      </w:r>
      <w:proofErr w:type="gramStart"/>
      <w:r w:rsidRPr="00EC578A">
        <w:rPr>
          <w:sz w:val="24"/>
          <w:szCs w:val="24"/>
        </w:rPr>
        <w:t>дств св</w:t>
      </w:r>
      <w:proofErr w:type="gramEnd"/>
      <w:r w:rsidRPr="00EC578A">
        <w:rPr>
          <w:sz w:val="24"/>
          <w:szCs w:val="24"/>
        </w:rPr>
        <w:t>язи);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lastRenderedPageBreak/>
        <w:t>разработать надежные способы оповещения должностных лиц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производственного персонала организации, их дублирование.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5.12. Подготовка к восстановлению нарушенного производства.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Планы и проекты восстановления производства разрабатываются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двух вариантах - на случай получения объектом слабых разрушений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средних разрушений. Для этих условий определяются характер и объем первоочередных восстановительных работ.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В расчетах по восстановлению зданий и сооружений указываются характер разрушений (повреждений), перечень и общий объем восстановительных работ (стоимость, трудоемкость, сроки восстановления), потребность в рабочей силе, привлекаемые строительные подразделения объекта и обслуживающие объект организации, потребности в материалах, машинах и механизмах.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В расчетах на ремонт оборудования указываются вид оборудования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его количество, перечень ремонтно-восстановительных работ и их стоимость, необходимая рабочая сила, материалы и запасные части, сроки восстановления.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При разработке планов и проектов восстановления, а также расчете сил и средств необходимо исходить из того, что восстановление объекта может носить временный характер.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При определении времени на проведение восстановительных работ учитывается возможность радиоактивного заражения территории объекта,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а при применении химического оружия - застоя отравляющих веществ.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EC578A">
        <w:rPr>
          <w:sz w:val="24"/>
          <w:szCs w:val="24"/>
        </w:rPr>
        <w:t>6. Мероприятия, рекомендуемые для осуществления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организациями в целях повышения устойчивого функционирования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в чрезвычайных ситуациях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 территории МО «</w:t>
      </w:r>
      <w:r w:rsidR="00CE4182" w:rsidRPr="00EC578A">
        <w:rPr>
          <w:sz w:val="24"/>
          <w:szCs w:val="24"/>
        </w:rPr>
        <w:t>Кузьмоловское городское поселение</w:t>
      </w:r>
      <w:r w:rsidRPr="00EC578A">
        <w:rPr>
          <w:sz w:val="24"/>
          <w:szCs w:val="24"/>
        </w:rPr>
        <w:t>»</w:t>
      </w:r>
    </w:p>
    <w:p w:rsidR="007934F7" w:rsidRPr="00EC578A" w:rsidRDefault="007934F7" w:rsidP="007934F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6.1. Мероприятия по подготовке к функционированию организаций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чрезвычайных ситуациях на территории МО «</w:t>
      </w:r>
      <w:r w:rsidR="00CE4182" w:rsidRPr="00EC578A">
        <w:rPr>
          <w:sz w:val="24"/>
          <w:szCs w:val="24"/>
        </w:rPr>
        <w:t>Кузьмоловское городское поселение</w:t>
      </w:r>
      <w:r w:rsidRPr="00EC578A">
        <w:rPr>
          <w:sz w:val="24"/>
          <w:szCs w:val="24"/>
        </w:rPr>
        <w:t>» включают: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осуществление организационно-экономических мер, способствующих повышению устойчивого функционирования организации;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подготовка вариантов возможного изменения и совершенствования производственных связей организаций и отраслей, в том числе систем жизнеобеспечения;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разработка и внедрение безопасных технологий ускоренной безаварийной остановки цехов, технологических линий и оборудования производств с непрерывным технологическим циклом, перевод их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 безопасный режим функционирования в условиях чрезвычайной ситуации и в военное время;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разработка и реализация специальных инженерно-технических решений, обеспечивающих повышение физической и технологической стойкости производственных фондов, осуществление организационных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инженерно-технических мероприятий по защите производственных фондов и персонала от поражающих воздействий;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создание и постоянная эксплуатация локальных систем оповещения потенциально опасных объектов;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организация взаимодействия по осуществлению возможного (при необходимости) маневра ресурсами между организациями;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создание страхового фонда конструкторской, технологической, эксплуатационной документации;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накопление и поддержание в готовности к использованию резервных источников питания;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создание запасов энергоносителей, сырья, строительных материалов, других материальных средств, необходимых для поддержания функционирования организаций в условиях прерванного материально-технического снабжения;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осуществление подготовки к возможной эвакуации персонала и особо ценного оборудования;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осуществление подготовки к ведению инженерной, радиационной, химической, </w:t>
      </w:r>
      <w:r w:rsidRPr="00EC578A">
        <w:rPr>
          <w:sz w:val="24"/>
          <w:szCs w:val="24"/>
        </w:rPr>
        <w:lastRenderedPageBreak/>
        <w:t>противопожарной, медицинской защиты персонала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организации;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осуществление подготовки к проведению мероприятий жизнеобеспечения населения и аварийно-спасательных и других неотложных работ;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6.2. Мероприятия при угрозе возникновения чрезвычайной ситуации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 территории МО «</w:t>
      </w:r>
      <w:r w:rsidR="00CE4182" w:rsidRPr="00EC578A">
        <w:rPr>
          <w:sz w:val="24"/>
          <w:szCs w:val="24"/>
        </w:rPr>
        <w:t>Кузьмоловское городское поселение</w:t>
      </w:r>
      <w:r w:rsidRPr="00EC578A">
        <w:rPr>
          <w:sz w:val="24"/>
          <w:szCs w:val="24"/>
        </w:rPr>
        <w:t>» включают: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проверка </w:t>
      </w:r>
      <w:proofErr w:type="gramStart"/>
      <w:r w:rsidRPr="00EC578A">
        <w:rPr>
          <w:sz w:val="24"/>
          <w:szCs w:val="24"/>
        </w:rPr>
        <w:t>местной</w:t>
      </w:r>
      <w:proofErr w:type="gramEnd"/>
      <w:r w:rsidRPr="00EC578A">
        <w:rPr>
          <w:sz w:val="24"/>
          <w:szCs w:val="24"/>
        </w:rPr>
        <w:t xml:space="preserve"> и локальных систем оповещения и информирования населения;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снижение количества аварийных химически опасных веществ, </w:t>
      </w:r>
      <w:proofErr w:type="spellStart"/>
      <w:r w:rsidRPr="00EC578A">
        <w:rPr>
          <w:sz w:val="24"/>
          <w:szCs w:val="24"/>
        </w:rPr>
        <w:t>пожар</w:t>
      </w:r>
      <w:proofErr w:type="gramStart"/>
      <w:r w:rsidRPr="00EC578A">
        <w:rPr>
          <w:sz w:val="24"/>
          <w:szCs w:val="24"/>
        </w:rPr>
        <w:t>о</w:t>
      </w:r>
      <w:proofErr w:type="spellEnd"/>
      <w:r w:rsidRPr="00EC578A">
        <w:rPr>
          <w:sz w:val="24"/>
          <w:szCs w:val="24"/>
        </w:rPr>
        <w:t>-</w:t>
      </w:r>
      <w:proofErr w:type="gramEnd"/>
      <w:r w:rsidRPr="00EC578A">
        <w:rPr>
          <w:sz w:val="24"/>
          <w:szCs w:val="24"/>
        </w:rPr>
        <w:t xml:space="preserve"> и взрывоопасных материалов на производстве;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подготовка защитных сооружений для защиты персонала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от поражающих факторов;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усиление технологической дисциплины и охраны организации;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проверка готовности сил и сре</w:t>
      </w:r>
      <w:proofErr w:type="gramStart"/>
      <w:r w:rsidRPr="00EC578A">
        <w:rPr>
          <w:sz w:val="24"/>
          <w:szCs w:val="24"/>
        </w:rPr>
        <w:t>дств дл</w:t>
      </w:r>
      <w:proofErr w:type="gramEnd"/>
      <w:r w:rsidRPr="00EC578A">
        <w:rPr>
          <w:sz w:val="24"/>
          <w:szCs w:val="24"/>
        </w:rPr>
        <w:t>я ликвидации последствий чрезвычайных ситуаций.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Для реализации каждого из направлений проводятся организационные, инженерно-технические и специальные мероприятия.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6.3. Мероприятия по подготовке органов управления, сил и средств организаций к действиям при возникновении чрезвычайных ситуаций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на территории МО «</w:t>
      </w:r>
      <w:r w:rsidR="00CE4182" w:rsidRPr="00EC578A">
        <w:rPr>
          <w:sz w:val="24"/>
          <w:szCs w:val="24"/>
        </w:rPr>
        <w:t>Кузьмоловское городское поселение</w:t>
      </w:r>
      <w:r w:rsidRPr="00EC578A">
        <w:rPr>
          <w:sz w:val="24"/>
          <w:szCs w:val="24"/>
        </w:rPr>
        <w:t>» включают: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прогнозирование последствий возможных чрезвычайных ситуаций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определение размеров опасных зон вокруг организации;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создание и оснащение пунктов управления </w:t>
      </w:r>
      <w:proofErr w:type="gramStart"/>
      <w:r w:rsidRPr="00EC578A">
        <w:rPr>
          <w:sz w:val="24"/>
          <w:szCs w:val="24"/>
        </w:rPr>
        <w:t>местной</w:t>
      </w:r>
      <w:proofErr w:type="gramEnd"/>
      <w:r w:rsidRPr="00EC578A">
        <w:rPr>
          <w:sz w:val="24"/>
          <w:szCs w:val="24"/>
        </w:rPr>
        <w:t xml:space="preserve"> и локальных систем оповещения;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подготовка руководящего состава к работе в особом режиме;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создание комиссий по вопросам повышения устойчивого функционирования организаций и обеспечение их работы в условиях возникновения чрезвычайных ситуаций;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разработка инструкций (наставлений) по снижению опасности возникновения аварийных ситуаций, безаварийной остановке производства, локализации аварий и ликвидации их последствий, а также организация восстановления нарушенного производства;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обучение производственного персонала мерам безопасности, порядку действий при возникновении аварийных ситуаций, локализации аварий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тушении пожаров, ликвидации последствий и восстановлению нарушенного производства;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подготовка сил и сре</w:t>
      </w:r>
      <w:proofErr w:type="gramStart"/>
      <w:r w:rsidRPr="00EC578A">
        <w:rPr>
          <w:sz w:val="24"/>
          <w:szCs w:val="24"/>
        </w:rPr>
        <w:t>дств дл</w:t>
      </w:r>
      <w:proofErr w:type="gramEnd"/>
      <w:r w:rsidRPr="00EC578A">
        <w:rPr>
          <w:sz w:val="24"/>
          <w:szCs w:val="24"/>
        </w:rPr>
        <w:t>я локализации и ликвидации аварийных ситуаций и восстановления производства;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подготовка к эвакуации работников, членов их семей, населения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материальных ценностей из опасных зон чрезвычайных ситуаций;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проверка готовности местной и локальных систем оповещения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чрезвычайных ситуациях;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организация медицинского наблюдения и </w:t>
      </w:r>
      <w:proofErr w:type="gramStart"/>
      <w:r w:rsidRPr="00EC578A">
        <w:rPr>
          <w:sz w:val="24"/>
          <w:szCs w:val="24"/>
        </w:rPr>
        <w:t>контроля за</w:t>
      </w:r>
      <w:proofErr w:type="gramEnd"/>
      <w:r w:rsidRPr="00EC578A">
        <w:rPr>
          <w:sz w:val="24"/>
          <w:szCs w:val="24"/>
        </w:rPr>
        <w:t xml:space="preserve"> состоянием здоровья лиц, получивших различные дозы облучения;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разработка планов-графиков наращивания мероприятий по повышению устойчивости функционирования организаций.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6.4. Инженерно-технические мероприятия, обеспечивающие повышение физической устойчивости зданий, сооружений, технологического оборудования и в целом производства, включают: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 xml:space="preserve">создание в организациях систем автоматизированного </w:t>
      </w:r>
      <w:proofErr w:type="gramStart"/>
      <w:r w:rsidRPr="00EC578A">
        <w:rPr>
          <w:sz w:val="24"/>
          <w:szCs w:val="24"/>
        </w:rPr>
        <w:t>контроля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за</w:t>
      </w:r>
      <w:proofErr w:type="gramEnd"/>
      <w:r w:rsidRPr="00EC578A">
        <w:rPr>
          <w:sz w:val="24"/>
          <w:szCs w:val="24"/>
        </w:rPr>
        <w:t xml:space="preserve"> ходом технологических процессов, уровнем загрязнения помещений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воздушной среды цехов опасными веществами и пылевыми частицами;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создание локальных систем оповещения работников и населения, проживающего вблизи опасных зон (радиационного, химического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биологического заражения, катастрофического затопления и т.п.),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о возникновении аварийных ситуаций;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накопление фонда защитных сооружений гражданской обороны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повышение защитных свойств убежищ и противорадиационных укрытий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в зонах возможных разрушений и заражения;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осуществление противопожарных мероприятий;</w:t>
      </w:r>
    </w:p>
    <w:p w:rsidR="007934F7" w:rsidRPr="00EC578A" w:rsidRDefault="007934F7" w:rsidP="00A6544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lastRenderedPageBreak/>
        <w:t>сокращение запасов и сроков хранения взрывоопасных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пожароопасных веществ, обвалование емкостей для хранения легковоспламеняющихся жидкостей, устройство заглубленных емкостей для слива особо опасных веществ из технологических установок;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безаварийная остановка технологически сложных производств;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локализация аварийных ситуаций, тушение пожаров, ликвидация последствий аварий и восстановление нарушенного производства;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дублирование источников энергоснабжения;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защита водных источников и контроль качества воды;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герметизация складов и холодильников в опасных зонах;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защита наиболее ценного и уникального оборудования.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6.5. Мероприятия по созданию благоприятных условий для проведения успешных работ по защите и спасению людей, попавших в опасные зоны,</w:t>
      </w:r>
      <w:r w:rsidR="00EC578A" w:rsidRPr="00EC578A">
        <w:rPr>
          <w:sz w:val="24"/>
          <w:szCs w:val="24"/>
        </w:rPr>
        <w:t xml:space="preserve"> </w:t>
      </w:r>
      <w:r w:rsidRPr="00EC578A">
        <w:rPr>
          <w:sz w:val="24"/>
          <w:szCs w:val="24"/>
        </w:rPr>
        <w:t>и быстрейшей ликвидации аварий и их последствий включают: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накопление средств индивидуальной защиты органов дыхания и кожи;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обеспечение герметизации помещений в жилых и общественных зданиях, расположенных в опасных зонах;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разработка и внедрение в производство защитной тары для обеспечения сохранности продуктов и пищевого сырья при перевозке, хранении и раздаче продовольствия;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разработка и внедрение новых высокопроизводительных средств дезактивации и дегазации зданий, сооружений, транспорта и специальной техники;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накопление средств медицинской защиты и профилактики радиоактивных поражений людей и животных;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создание, сохранение и использование территориального страхового фонда документации на объекты систем жизнеобеспечения населения;</w:t>
      </w:r>
    </w:p>
    <w:p w:rsidR="007934F7" w:rsidRPr="00EC578A" w:rsidRDefault="007934F7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C578A">
        <w:rPr>
          <w:sz w:val="24"/>
          <w:szCs w:val="24"/>
        </w:rPr>
        <w:t>проведение учений и тренировок по действиям в чрезвычайных ситуациях с органами управления, аварийно-спасательными формированиями и производственным персоналом организаций.</w:t>
      </w:r>
    </w:p>
    <w:p w:rsidR="00A4547F" w:rsidRPr="00EC578A" w:rsidRDefault="00A4547F" w:rsidP="00A4547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A4547F" w:rsidRPr="00EC578A" w:rsidRDefault="00A4547F" w:rsidP="00A4547F">
      <w:pPr>
        <w:widowControl w:val="0"/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 w:rsidRPr="00EC578A">
        <w:rPr>
          <w:sz w:val="24"/>
          <w:szCs w:val="24"/>
        </w:rPr>
        <w:t>____________________</w:t>
      </w:r>
    </w:p>
    <w:sectPr w:rsidR="00A4547F" w:rsidRPr="00EC578A" w:rsidSect="00302635">
      <w:type w:val="continuous"/>
      <w:pgSz w:w="11906" w:h="16838"/>
      <w:pgMar w:top="89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D69" w:rsidRDefault="00400D69" w:rsidP="00A4547F">
      <w:r>
        <w:separator/>
      </w:r>
    </w:p>
  </w:endnote>
  <w:endnote w:type="continuationSeparator" w:id="0">
    <w:p w:rsidR="00400D69" w:rsidRDefault="00400D69" w:rsidP="00A45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D69" w:rsidRDefault="00400D69" w:rsidP="00A4547F">
      <w:r>
        <w:separator/>
      </w:r>
    </w:p>
  </w:footnote>
  <w:footnote w:type="continuationSeparator" w:id="0">
    <w:p w:rsidR="00400D69" w:rsidRDefault="00400D69" w:rsidP="00A45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2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5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8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6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23"/>
  </w:num>
  <w:num w:numId="4">
    <w:abstractNumId w:val="11"/>
  </w:num>
  <w:num w:numId="5">
    <w:abstractNumId w:val="27"/>
  </w:num>
  <w:num w:numId="6">
    <w:abstractNumId w:val="20"/>
  </w:num>
  <w:num w:numId="7">
    <w:abstractNumId w:val="24"/>
  </w:num>
  <w:num w:numId="8">
    <w:abstractNumId w:val="9"/>
  </w:num>
  <w:num w:numId="9">
    <w:abstractNumId w:val="22"/>
  </w:num>
  <w:num w:numId="10">
    <w:abstractNumId w:val="3"/>
  </w:num>
  <w:num w:numId="11">
    <w:abstractNumId w:val="13"/>
  </w:num>
  <w:num w:numId="12">
    <w:abstractNumId w:val="18"/>
  </w:num>
  <w:num w:numId="13">
    <w:abstractNumId w:val="16"/>
  </w:num>
  <w:num w:numId="14">
    <w:abstractNumId w:val="14"/>
  </w:num>
  <w:num w:numId="15">
    <w:abstractNumId w:val="12"/>
  </w:num>
  <w:num w:numId="16">
    <w:abstractNumId w:val="0"/>
  </w:num>
  <w:num w:numId="17">
    <w:abstractNumId w:val="10"/>
  </w:num>
  <w:num w:numId="18">
    <w:abstractNumId w:val="1"/>
  </w:num>
  <w:num w:numId="19">
    <w:abstractNumId w:val="15"/>
  </w:num>
  <w:num w:numId="20">
    <w:abstractNumId w:val="19"/>
  </w:num>
  <w:num w:numId="21">
    <w:abstractNumId w:val="6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1f113d74-d3db-4326-9287-b58da7d56d28"/>
    <w:docVar w:name="SPD_AreaName" w:val="Документ (ЕСЭД)"/>
  </w:docVars>
  <w:rsids>
    <w:rsidRoot w:val="001D69F5"/>
    <w:rsid w:val="00002197"/>
    <w:rsid w:val="0004556B"/>
    <w:rsid w:val="0005062E"/>
    <w:rsid w:val="0005397A"/>
    <w:rsid w:val="00057499"/>
    <w:rsid w:val="00067953"/>
    <w:rsid w:val="0009201C"/>
    <w:rsid w:val="000A242D"/>
    <w:rsid w:val="000B1E88"/>
    <w:rsid w:val="000B46FB"/>
    <w:rsid w:val="000E2657"/>
    <w:rsid w:val="000F018C"/>
    <w:rsid w:val="000F6D93"/>
    <w:rsid w:val="001021F4"/>
    <w:rsid w:val="00142474"/>
    <w:rsid w:val="00152859"/>
    <w:rsid w:val="00177A8F"/>
    <w:rsid w:val="001A4FE2"/>
    <w:rsid w:val="001B27A9"/>
    <w:rsid w:val="001C3332"/>
    <w:rsid w:val="001D1F7D"/>
    <w:rsid w:val="001D254B"/>
    <w:rsid w:val="001D69F5"/>
    <w:rsid w:val="00211264"/>
    <w:rsid w:val="00213FDB"/>
    <w:rsid w:val="00241BB2"/>
    <w:rsid w:val="0027053C"/>
    <w:rsid w:val="00271053"/>
    <w:rsid w:val="00272094"/>
    <w:rsid w:val="00273AC7"/>
    <w:rsid w:val="002855AE"/>
    <w:rsid w:val="00295443"/>
    <w:rsid w:val="002C2256"/>
    <w:rsid w:val="002D1FC4"/>
    <w:rsid w:val="00302635"/>
    <w:rsid w:val="00305783"/>
    <w:rsid w:val="00305AE5"/>
    <w:rsid w:val="00310134"/>
    <w:rsid w:val="00314E19"/>
    <w:rsid w:val="003709EA"/>
    <w:rsid w:val="003865A3"/>
    <w:rsid w:val="00395A36"/>
    <w:rsid w:val="003E1F96"/>
    <w:rsid w:val="003E4D78"/>
    <w:rsid w:val="00400D69"/>
    <w:rsid w:val="00402E2E"/>
    <w:rsid w:val="00405FB8"/>
    <w:rsid w:val="00411D53"/>
    <w:rsid w:val="004134F4"/>
    <w:rsid w:val="00425800"/>
    <w:rsid w:val="00433712"/>
    <w:rsid w:val="0043556E"/>
    <w:rsid w:val="00441161"/>
    <w:rsid w:val="004549D3"/>
    <w:rsid w:val="00465B51"/>
    <w:rsid w:val="004A3147"/>
    <w:rsid w:val="004B331D"/>
    <w:rsid w:val="004E6C4C"/>
    <w:rsid w:val="004F065B"/>
    <w:rsid w:val="004F6DA2"/>
    <w:rsid w:val="005058E1"/>
    <w:rsid w:val="00512FA1"/>
    <w:rsid w:val="0053075A"/>
    <w:rsid w:val="005465AA"/>
    <w:rsid w:val="00582C04"/>
    <w:rsid w:val="00583F19"/>
    <w:rsid w:val="00592642"/>
    <w:rsid w:val="005A0C18"/>
    <w:rsid w:val="005B0456"/>
    <w:rsid w:val="005B2561"/>
    <w:rsid w:val="005B3ED1"/>
    <w:rsid w:val="005B4DC2"/>
    <w:rsid w:val="005B66C0"/>
    <w:rsid w:val="005C5DE5"/>
    <w:rsid w:val="005E641B"/>
    <w:rsid w:val="006003B3"/>
    <w:rsid w:val="006065FC"/>
    <w:rsid w:val="00612833"/>
    <w:rsid w:val="006166C5"/>
    <w:rsid w:val="00616CB9"/>
    <w:rsid w:val="006267E3"/>
    <w:rsid w:val="006331BA"/>
    <w:rsid w:val="00641B84"/>
    <w:rsid w:val="006577C6"/>
    <w:rsid w:val="00662A17"/>
    <w:rsid w:val="00662E5B"/>
    <w:rsid w:val="0067371F"/>
    <w:rsid w:val="0068431D"/>
    <w:rsid w:val="0068493C"/>
    <w:rsid w:val="006B5CD6"/>
    <w:rsid w:val="006C6412"/>
    <w:rsid w:val="006E1289"/>
    <w:rsid w:val="006F3B2B"/>
    <w:rsid w:val="006F3B2D"/>
    <w:rsid w:val="00706CB1"/>
    <w:rsid w:val="00737BBD"/>
    <w:rsid w:val="0076210E"/>
    <w:rsid w:val="0076671E"/>
    <w:rsid w:val="007676D7"/>
    <w:rsid w:val="0077659D"/>
    <w:rsid w:val="007934F7"/>
    <w:rsid w:val="00793BB5"/>
    <w:rsid w:val="007A342B"/>
    <w:rsid w:val="007F534B"/>
    <w:rsid w:val="00802DF8"/>
    <w:rsid w:val="0080663A"/>
    <w:rsid w:val="008076C1"/>
    <w:rsid w:val="00810585"/>
    <w:rsid w:val="008129D6"/>
    <w:rsid w:val="0082579D"/>
    <w:rsid w:val="00831BAE"/>
    <w:rsid w:val="00840CA7"/>
    <w:rsid w:val="00870A1C"/>
    <w:rsid w:val="00871D6F"/>
    <w:rsid w:val="008856DB"/>
    <w:rsid w:val="00894B79"/>
    <w:rsid w:val="008B13B6"/>
    <w:rsid w:val="008C4BD1"/>
    <w:rsid w:val="008F3838"/>
    <w:rsid w:val="009443F6"/>
    <w:rsid w:val="00955BEC"/>
    <w:rsid w:val="00971202"/>
    <w:rsid w:val="0099302A"/>
    <w:rsid w:val="009950C9"/>
    <w:rsid w:val="00996280"/>
    <w:rsid w:val="009C623A"/>
    <w:rsid w:val="009C6445"/>
    <w:rsid w:val="009D56DA"/>
    <w:rsid w:val="009E7F92"/>
    <w:rsid w:val="00A0044A"/>
    <w:rsid w:val="00A052BA"/>
    <w:rsid w:val="00A05E8E"/>
    <w:rsid w:val="00A15FA0"/>
    <w:rsid w:val="00A16EAD"/>
    <w:rsid w:val="00A352E5"/>
    <w:rsid w:val="00A448C6"/>
    <w:rsid w:val="00A4547F"/>
    <w:rsid w:val="00A65446"/>
    <w:rsid w:val="00A80120"/>
    <w:rsid w:val="00A82C19"/>
    <w:rsid w:val="00A9289F"/>
    <w:rsid w:val="00AA52E2"/>
    <w:rsid w:val="00AD7186"/>
    <w:rsid w:val="00AE7A23"/>
    <w:rsid w:val="00B121F9"/>
    <w:rsid w:val="00B34A71"/>
    <w:rsid w:val="00B426D3"/>
    <w:rsid w:val="00B42739"/>
    <w:rsid w:val="00B67C73"/>
    <w:rsid w:val="00B830C7"/>
    <w:rsid w:val="00BD0DFB"/>
    <w:rsid w:val="00BD484F"/>
    <w:rsid w:val="00C10CCE"/>
    <w:rsid w:val="00C42381"/>
    <w:rsid w:val="00C442F6"/>
    <w:rsid w:val="00C61F07"/>
    <w:rsid w:val="00C74883"/>
    <w:rsid w:val="00C803FC"/>
    <w:rsid w:val="00C80417"/>
    <w:rsid w:val="00C83C92"/>
    <w:rsid w:val="00C86349"/>
    <w:rsid w:val="00C869B2"/>
    <w:rsid w:val="00C90E23"/>
    <w:rsid w:val="00C96EA0"/>
    <w:rsid w:val="00CA3727"/>
    <w:rsid w:val="00CA6663"/>
    <w:rsid w:val="00CB2376"/>
    <w:rsid w:val="00CD3604"/>
    <w:rsid w:val="00CD7752"/>
    <w:rsid w:val="00CE4182"/>
    <w:rsid w:val="00CE6DBD"/>
    <w:rsid w:val="00CF24A2"/>
    <w:rsid w:val="00CF3D66"/>
    <w:rsid w:val="00D10887"/>
    <w:rsid w:val="00D15034"/>
    <w:rsid w:val="00D30BE4"/>
    <w:rsid w:val="00D40678"/>
    <w:rsid w:val="00D46A81"/>
    <w:rsid w:val="00D5459A"/>
    <w:rsid w:val="00D5688C"/>
    <w:rsid w:val="00D57AA5"/>
    <w:rsid w:val="00D76A9B"/>
    <w:rsid w:val="00D91A1F"/>
    <w:rsid w:val="00DA38BD"/>
    <w:rsid w:val="00DA3DA6"/>
    <w:rsid w:val="00DC5921"/>
    <w:rsid w:val="00DE52B6"/>
    <w:rsid w:val="00DF09E3"/>
    <w:rsid w:val="00E04B24"/>
    <w:rsid w:val="00E100BE"/>
    <w:rsid w:val="00E123C3"/>
    <w:rsid w:val="00E152F0"/>
    <w:rsid w:val="00E2037A"/>
    <w:rsid w:val="00E222AD"/>
    <w:rsid w:val="00E35ABB"/>
    <w:rsid w:val="00E5056D"/>
    <w:rsid w:val="00E5570B"/>
    <w:rsid w:val="00E614C1"/>
    <w:rsid w:val="00E82E6F"/>
    <w:rsid w:val="00E92CA0"/>
    <w:rsid w:val="00EC578A"/>
    <w:rsid w:val="00ED6108"/>
    <w:rsid w:val="00EE26FB"/>
    <w:rsid w:val="00EE7F15"/>
    <w:rsid w:val="00EF758C"/>
    <w:rsid w:val="00F14016"/>
    <w:rsid w:val="00F80869"/>
    <w:rsid w:val="00F80A8C"/>
    <w:rsid w:val="00F9643F"/>
    <w:rsid w:val="00FA0D7C"/>
    <w:rsid w:val="00FA15D5"/>
    <w:rsid w:val="00FA5153"/>
    <w:rsid w:val="00FA7ECF"/>
    <w:rsid w:val="00FB1D4A"/>
    <w:rsid w:val="00FD3B28"/>
    <w:rsid w:val="00FD7D17"/>
    <w:rsid w:val="00FE3CA4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5">
    <w:name w:val="Table Grid"/>
    <w:basedOn w:val="a1"/>
    <w:rsid w:val="00C1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">
    <w:name w:val="Сильное выделение1"/>
    <w:basedOn w:val="a0"/>
    <w:rsid w:val="00314E19"/>
  </w:style>
  <w:style w:type="paragraph" w:styleId="a6">
    <w:name w:val="header"/>
    <w:basedOn w:val="a"/>
    <w:link w:val="a7"/>
    <w:uiPriority w:val="99"/>
    <w:unhideWhenUsed/>
    <w:rsid w:val="00A454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547F"/>
  </w:style>
  <w:style w:type="paragraph" w:styleId="a8">
    <w:name w:val="footer"/>
    <w:basedOn w:val="a"/>
    <w:link w:val="a9"/>
    <w:uiPriority w:val="99"/>
    <w:semiHidden/>
    <w:unhideWhenUsed/>
    <w:rsid w:val="00A454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4547F"/>
  </w:style>
  <w:style w:type="paragraph" w:styleId="aa">
    <w:name w:val="Balloon Text"/>
    <w:basedOn w:val="a"/>
    <w:link w:val="ab"/>
    <w:uiPriority w:val="99"/>
    <w:semiHidden/>
    <w:unhideWhenUsed/>
    <w:rsid w:val="003026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26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CB72DE13D1B689B714D348E2622344CE29CDB602F698ED120CEAACBB20D9E4947F12D5o6o6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CB72DE13D1B689B714CC59F7622344CE29C8B60AF798ED120CEAACBB20D9E4947F12D56E3149C2o9oD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0641d0d2-4e8f-436e-abc1-3e6ebaf44f3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0641d0d2-4e8f-436e-abc1-3e6ebaf44f35</Template>
  <TotalTime>22</TotalTime>
  <Pages>8</Pages>
  <Words>2540</Words>
  <Characters>20655</Characters>
  <Application>Microsoft Office Word</Application>
  <DocSecurity>0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23149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Михалченкова</dc:creator>
  <cp:keywords/>
  <dc:description/>
  <cp:lastModifiedBy>User</cp:lastModifiedBy>
  <cp:revision>9</cp:revision>
  <cp:lastPrinted>2017-06-23T12:41:00Z</cp:lastPrinted>
  <dcterms:created xsi:type="dcterms:W3CDTF">2015-05-19T12:05:00Z</dcterms:created>
  <dcterms:modified xsi:type="dcterms:W3CDTF">2017-06-23T21:35:00Z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1f113d74-d3db-4326-9287-b58da7d56d28</vt:lpwstr>
  </property>
</Properties>
</file>